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t xml:space="preserve">政</w:t>
      </w:r>
      <w:r>
        <w:rPr>
          <w:rFonts w:hint="eastAsia" w:ascii="宋体" w:hAnsi="宋体"/>
          <w:b/>
          <w:bCs/>
          <w:sz w:val="60"/>
          <w:szCs w:val="60"/>
        </w:rPr>
        <w:t xml:space="preserve"> </w:t>
      </w:r>
      <w:r>
        <w:rPr>
          <w:rFonts w:ascii="宋体" w:hAnsi="宋体"/>
          <w:b/>
          <w:bCs/>
          <w:sz w:val="60"/>
          <w:szCs w:val="60"/>
        </w:rPr>
        <w:t xml:space="preserve">府</w:t>
      </w:r>
      <w:r>
        <w:rPr>
          <w:rFonts w:hint="eastAsia" w:ascii="宋体" w:hAnsi="宋体"/>
          <w:b/>
          <w:bCs/>
          <w:sz w:val="60"/>
          <w:szCs w:val="60"/>
        </w:rPr>
        <w:t xml:space="preserve"> </w:t>
      </w:r>
      <w:r>
        <w:rPr>
          <w:rFonts w:ascii="宋体" w:hAnsi="宋体"/>
          <w:b/>
          <w:bCs/>
          <w:sz w:val="60"/>
          <w:szCs w:val="60"/>
        </w:rPr>
        <w:t xml:space="preserve">采</w:t>
      </w:r>
      <w:r>
        <w:rPr>
          <w:rFonts w:hint="eastAsia" w:ascii="宋体" w:hAnsi="宋体"/>
          <w:b/>
          <w:bCs/>
          <w:sz w:val="60"/>
          <w:szCs w:val="60"/>
        </w:rPr>
        <w:t xml:space="preserve"> </w:t>
      </w:r>
      <w:r>
        <w:rPr>
          <w:rFonts w:ascii="宋体" w:hAnsi="宋体"/>
          <w:b/>
          <w:bCs/>
          <w:sz w:val="60"/>
          <w:szCs w:val="60"/>
        </w:rPr>
        <w:t xml:space="preserve">购</w:t>
      </w:r>
      <w:r>
        <w:rPr>
          <w:rFonts w:hint="eastAsia" w:ascii="宋体" w:hAnsi="宋体"/>
          <w:b/>
          <w:bCs/>
          <w:sz w:val="60"/>
          <w:szCs w:val="60"/>
        </w:rPr>
        <w:t xml:space="preserve"> </w:t>
      </w:r>
      <w:r>
        <w:rPr>
          <w:rFonts w:ascii="宋体" w:hAnsi="宋体"/>
          <w:b/>
          <w:bCs/>
          <w:sz w:val="60"/>
          <w:szCs w:val="60"/>
        </w:rPr>
        <w:t xml:space="preserve">项</w:t>
      </w:r>
      <w:r>
        <w:rPr>
          <w:rFonts w:hint="eastAsia" w:ascii="宋体" w:hAnsi="宋体"/>
          <w:b/>
          <w:bCs/>
          <w:sz w:val="60"/>
          <w:szCs w:val="60"/>
        </w:rPr>
        <w:t xml:space="preserve"> </w:t>
      </w:r>
      <w:r>
        <w:rPr>
          <w:rFonts w:ascii="宋体" w:hAnsi="宋体"/>
          <w:b/>
          <w:bCs/>
          <w:sz w:val="60"/>
          <w:szCs w:val="60"/>
        </w:rPr>
        <w:t xml:space="preserve">目</w:t>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ind w:left="2832" w:hanging="1900"/>
        <w:jc w:val="left"/>
        <w:spacing w:line="360" w:lineRule="auto"/>
        <w:tabs>
          <w:tab w:val="left" w:pos="5609" w:leader="none"/>
        </w:tabs>
        <w:rPr>
          <w:rFonts w:ascii="宋体" w:hAnsi="宋体"/>
          <w:bCs/>
          <w:sz w:val="36"/>
          <w:szCs w:val="36"/>
        </w:rPr>
      </w:pPr>
      <w:r>
        <w:rPr>
          <w:rFonts w:ascii="宋体" w:hAnsi="宋体"/>
          <w:bCs/>
          <w:sz w:val="36"/>
          <w:szCs w:val="36"/>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武进国家高新区人民医院保安服务项目</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项目编号：JSZC-320412-SXDL-C2025-0007</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常州市武进国家高新区人民医院</w:t>
      </w:r>
      <w:r/>
    </w:p>
    <w:p>
      <w:pPr>
        <w:ind w:left="2832" w:hanging="1900"/>
        <w:jc w:val="left"/>
        <w:spacing w:line="360" w:lineRule="auto"/>
        <w:tabs>
          <w:tab w:val="left" w:pos="3240" w:leader="none"/>
          <w:tab w:val="left" w:pos="3420" w:leader="none"/>
        </w:tabs>
        <w:rPr>
          <w:rFonts w:ascii="宋体" w:hAnsi="宋体"/>
          <w:b/>
          <w:bCs/>
          <w:sz w:val="36"/>
          <w:szCs w:val="36"/>
        </w:rPr>
      </w:pPr>
      <w:r>
        <w:rPr>
          <w:rFonts w:hint="eastAsia"/>
          <w:bCs/>
          <w:sz w:val="36"/>
          <w:szCs w:val="36"/>
        </w:rPr>
        <w:t xml:space="preserve">采购</w:t>
      </w:r>
      <w:r>
        <w:rPr>
          <w:bCs/>
          <w:sz w:val="36"/>
          <w:szCs w:val="36"/>
        </w:rPr>
        <w:t xml:space="preserve">代理机构：</w:t>
      </w:r>
      <w:bookmarkStart w:id="0" w:name="OLE_LINK1"/>
      <w:r/>
      <w:bookmarkStart w:id="1" w:name="OLE_LINK2"/>
      <w:r>
        <w:rPr>
          <w:rFonts w:hint="eastAsia"/>
          <w:bCs/>
          <w:sz w:val="36"/>
          <w:szCs w:val="36"/>
        </w:rPr>
        <w:t xml:space="preserve">江苏新大陆房地产土地评估造价咨询有限公司</w:t>
      </w:r>
      <w:bookmarkEnd w:id="0"/>
      <w:r/>
      <w:bookmarkEnd w:id="1"/>
      <w:r/>
      <w:r/>
    </w:p>
    <w:p>
      <w:pPr>
        <w:ind w:left="2516" w:hanging="1584"/>
        <w:jc w:val="left"/>
        <w:spacing w:line="360" w:lineRule="auto"/>
        <w:tabs>
          <w:tab w:val="left" w:pos="5609" w:leader="none"/>
        </w:tabs>
        <w:rPr>
          <w:bCs/>
          <w:sz w:val="30"/>
          <w:szCs w:val="30"/>
        </w:rPr>
      </w:pPr>
      <w:r>
        <w:rPr>
          <w:bCs/>
          <w:sz w:val="30"/>
          <w:szCs w:val="30"/>
        </w:rPr>
        <w:t xml:space="preserve"> </w:t>
      </w:r>
      <w:r/>
    </w:p>
    <w:p>
      <w:pPr>
        <w:jc w:val="left"/>
        <w:widowControl/>
        <w:rPr>
          <w:sz w:val="24"/>
        </w:rPr>
      </w:pPr>
      <w:r>
        <w:rPr>
          <w:b/>
          <w:bCs/>
          <w:sz w:val="44"/>
        </w:rPr>
        <w:br w:type="page" w:clear="all"/>
      </w:r>
      <w:r/>
    </w:p>
    <w:p>
      <w:pPr>
        <w:jc w:val="center"/>
        <w:spacing w:line="360" w:lineRule="auto"/>
        <w:rPr>
          <w:b/>
          <w:sz w:val="36"/>
          <w:szCs w:val="36"/>
        </w:rPr>
        <w:outlineLvl w:val="0"/>
      </w:pPr>
      <w:r/>
      <w:bookmarkStart w:id="2" w:name="_Toc104818924"/>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rFonts w:hint="eastAsia"/>
          <w:b/>
          <w:sz w:val="36"/>
          <w:szCs w:val="36"/>
        </w:rPr>
        <w:t xml:space="preserve">目</w:t>
      </w:r>
      <w:r>
        <w:rPr>
          <w:b/>
          <w:sz w:val="36"/>
          <w:szCs w:val="36"/>
        </w:rPr>
        <w:t xml:space="preserve">      </w:t>
      </w:r>
      <w:r>
        <w:rPr>
          <w:rFonts w:hint="eastAsia"/>
          <w:b/>
          <w:sz w:val="36"/>
          <w:szCs w:val="36"/>
        </w:rPr>
        <w:t xml:space="preserve">录</w:t>
      </w:r>
      <w:bookmarkEnd w:id="2"/>
      <w:r/>
      <w:r/>
    </w:p>
    <w:p>
      <w:pPr>
        <w:jc w:val="center"/>
        <w:spacing w:line="360" w:lineRule="auto"/>
        <w:rPr>
          <w:b/>
          <w:sz w:val="36"/>
          <w:szCs w:val="36"/>
        </w:rPr>
        <w:outlineLvl w:val="0"/>
      </w:pPr>
      <w:r>
        <w:rPr>
          <w:b/>
          <w:sz w:val="36"/>
          <w:szCs w:val="36"/>
        </w:rPr>
      </w:r>
      <w:r/>
    </w:p>
    <w:p>
      <w:pPr>
        <w:ind w:firstLine="446"/>
        <w:rPr>
          <w:b/>
          <w:sz w:val="30"/>
          <w:szCs w:val="30"/>
        </w:rPr>
      </w:pPr>
      <w:r>
        <w:rPr>
          <w:b/>
          <w:sz w:val="30"/>
          <w:szCs w:val="30"/>
        </w:rPr>
        <w:t xml:space="preserve">第一章</w:t>
      </w:r>
      <w:r>
        <w:rPr>
          <w:rFonts w:hint="eastAsia"/>
          <w:b/>
          <w:sz w:val="30"/>
          <w:szCs w:val="30"/>
        </w:rPr>
        <w:t xml:space="preserve"> </w:t>
      </w:r>
      <w:r>
        <w:rPr>
          <w:b/>
          <w:sz w:val="30"/>
          <w:szCs w:val="30"/>
        </w:rPr>
        <w:t xml:space="preserve"> </w:t>
      </w:r>
      <w:r>
        <w:rPr>
          <w:rFonts w:hint="eastAsia"/>
          <w:b/>
          <w:sz w:val="30"/>
          <w:szCs w:val="30"/>
        </w:rPr>
        <w:t xml:space="preserve">采购</w:t>
      </w:r>
      <w:r>
        <w:rPr>
          <w:b/>
          <w:sz w:val="30"/>
          <w:szCs w:val="30"/>
        </w:rPr>
        <w:t xml:space="preserve">邀请</w:t>
      </w:r>
      <w:r/>
    </w:p>
    <w:p>
      <w:pPr>
        <w:rPr>
          <w:b/>
          <w:sz w:val="30"/>
          <w:szCs w:val="30"/>
        </w:rPr>
      </w:pPr>
      <w:r>
        <w:rPr>
          <w:b/>
          <w:sz w:val="30"/>
          <w:szCs w:val="30"/>
        </w:rPr>
      </w:r>
      <w:r/>
    </w:p>
    <w:p>
      <w:pPr>
        <w:ind w:firstLine="446"/>
        <w:rPr>
          <w:b/>
          <w:sz w:val="30"/>
          <w:szCs w:val="30"/>
        </w:rPr>
      </w:pPr>
      <w:r>
        <w:rPr>
          <w:rFonts w:hint="eastAsia"/>
          <w:b/>
          <w:sz w:val="30"/>
          <w:szCs w:val="30"/>
        </w:rPr>
        <w:t xml:space="preserve">第二章 </w:t>
      </w:r>
      <w:r>
        <w:rPr>
          <w:b/>
          <w:sz w:val="30"/>
          <w:szCs w:val="30"/>
        </w:rPr>
        <w:t xml:space="preserve"> 供应商须知</w:t>
      </w:r>
      <w:r/>
    </w:p>
    <w:p>
      <w:pPr>
        <w:rPr>
          <w:b/>
          <w:sz w:val="30"/>
          <w:szCs w:val="30"/>
        </w:rPr>
      </w:pPr>
      <w:r>
        <w:rPr>
          <w:b/>
          <w:sz w:val="30"/>
          <w:szCs w:val="30"/>
        </w:rPr>
      </w:r>
      <w:r/>
    </w:p>
    <w:p>
      <w:pPr>
        <w:ind w:firstLine="446"/>
        <w:rPr>
          <w:b/>
          <w:sz w:val="30"/>
          <w:szCs w:val="30"/>
        </w:rPr>
      </w:pPr>
      <w:r>
        <w:rPr>
          <w:b/>
          <w:sz w:val="30"/>
          <w:szCs w:val="30"/>
        </w:rPr>
        <w:t xml:space="preserve">第三章</w:t>
      </w:r>
      <w:r>
        <w:rPr>
          <w:rFonts w:hint="eastAsia"/>
          <w:b/>
          <w:sz w:val="30"/>
          <w:szCs w:val="30"/>
        </w:rPr>
        <w:t xml:space="preserve"> </w:t>
      </w:r>
      <w:r>
        <w:rPr>
          <w:b/>
          <w:sz w:val="30"/>
          <w:szCs w:val="30"/>
        </w:rPr>
        <w:t xml:space="preserve"> 资格审查</w:t>
      </w:r>
      <w:r/>
    </w:p>
    <w:p>
      <w:pPr>
        <w:rPr>
          <w:b/>
          <w:sz w:val="30"/>
          <w:szCs w:val="30"/>
        </w:rPr>
      </w:pPr>
      <w:r>
        <w:rPr>
          <w:b/>
          <w:sz w:val="30"/>
          <w:szCs w:val="30"/>
        </w:rPr>
      </w:r>
      <w:r/>
    </w:p>
    <w:p>
      <w:pPr>
        <w:ind w:firstLine="446"/>
        <w:rPr>
          <w:b/>
          <w:sz w:val="30"/>
          <w:szCs w:val="30"/>
        </w:rPr>
      </w:pPr>
      <w:r>
        <w:rPr>
          <w:b/>
          <w:sz w:val="30"/>
          <w:szCs w:val="30"/>
        </w:rPr>
        <w:t xml:space="preserve">第四章</w:t>
      </w:r>
      <w:r>
        <w:rPr>
          <w:rFonts w:hint="eastAsia"/>
          <w:b/>
          <w:sz w:val="30"/>
          <w:szCs w:val="30"/>
        </w:rPr>
        <w:t xml:space="preserve"> </w:t>
      </w:r>
      <w:r>
        <w:rPr>
          <w:b/>
          <w:sz w:val="30"/>
          <w:szCs w:val="30"/>
        </w:rPr>
        <w:t xml:space="preserve"> </w:t>
      </w:r>
      <w:r>
        <w:rPr>
          <w:rFonts w:hint="eastAsia"/>
          <w:b/>
          <w:sz w:val="30"/>
          <w:szCs w:val="30"/>
        </w:rPr>
        <w:t xml:space="preserve">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w:t>
      </w:r>
      <w:r/>
    </w:p>
    <w:p>
      <w:pPr>
        <w:rPr>
          <w:b/>
          <w:sz w:val="30"/>
          <w:szCs w:val="30"/>
        </w:rPr>
      </w:pPr>
      <w:r>
        <w:rPr>
          <w:b/>
          <w:sz w:val="30"/>
          <w:szCs w:val="30"/>
        </w:rPr>
      </w:r>
      <w:r/>
    </w:p>
    <w:p>
      <w:pPr>
        <w:ind w:firstLine="446"/>
        <w:rPr>
          <w:b/>
          <w:sz w:val="30"/>
          <w:szCs w:val="30"/>
        </w:rPr>
      </w:pPr>
      <w:r>
        <w:rPr>
          <w:rFonts w:hint="eastAsia"/>
          <w:b/>
          <w:sz w:val="30"/>
          <w:szCs w:val="30"/>
        </w:rPr>
        <w:t xml:space="preserve">第五章 </w:t>
      </w:r>
      <w:r>
        <w:rPr>
          <w:b/>
          <w:sz w:val="30"/>
          <w:szCs w:val="30"/>
        </w:rPr>
        <w:t xml:space="preserve"> 采购需求</w:t>
      </w:r>
      <w:r/>
    </w:p>
    <w:p>
      <w:pPr>
        <w:rPr>
          <w:b/>
          <w:sz w:val="30"/>
          <w:szCs w:val="30"/>
        </w:rPr>
      </w:pPr>
      <w:r>
        <w:rPr>
          <w:b/>
          <w:sz w:val="30"/>
          <w:szCs w:val="30"/>
        </w:rPr>
      </w:r>
      <w:r/>
    </w:p>
    <w:p>
      <w:pPr>
        <w:ind w:firstLine="446"/>
        <w:rPr>
          <w:b/>
          <w:sz w:val="30"/>
          <w:szCs w:val="30"/>
        </w:rPr>
      </w:pPr>
      <w:r>
        <w:rPr>
          <w:b/>
          <w:sz w:val="30"/>
          <w:szCs w:val="30"/>
        </w:rPr>
        <w:t xml:space="preserve">第六章</w:t>
      </w:r>
      <w:r>
        <w:rPr>
          <w:rFonts w:hint="eastAsia"/>
          <w:b/>
          <w:sz w:val="30"/>
          <w:szCs w:val="30"/>
        </w:rPr>
        <w:t xml:space="preserve"> </w:t>
      </w:r>
      <w:r>
        <w:rPr>
          <w:b/>
          <w:sz w:val="30"/>
          <w:szCs w:val="30"/>
        </w:rPr>
        <w:t xml:space="preserve"> 拟签订的合同文本</w:t>
      </w:r>
      <w:r/>
    </w:p>
    <w:p>
      <w:pPr>
        <w:rPr>
          <w:b/>
          <w:sz w:val="30"/>
          <w:szCs w:val="30"/>
        </w:rPr>
      </w:pPr>
      <w:r>
        <w:rPr>
          <w:b/>
          <w:sz w:val="30"/>
          <w:szCs w:val="30"/>
        </w:rPr>
      </w:r>
      <w:r/>
    </w:p>
    <w:p>
      <w:pPr>
        <w:ind w:firstLine="446"/>
        <w:rPr>
          <w:b/>
          <w:sz w:val="30"/>
          <w:szCs w:val="30"/>
        </w:rPr>
      </w:pPr>
      <w:r>
        <w:rPr>
          <w:b/>
          <w:sz w:val="30"/>
          <w:szCs w:val="30"/>
        </w:rPr>
        <w:t xml:space="preserve">第七章</w:t>
      </w:r>
      <w:r>
        <w:rPr>
          <w:rFonts w:hint="eastAsia"/>
          <w:b/>
          <w:sz w:val="30"/>
          <w:szCs w:val="30"/>
        </w:rPr>
        <w:t xml:space="preserve"> </w:t>
      </w:r>
      <w:r>
        <w:rPr>
          <w:b/>
          <w:sz w:val="30"/>
          <w:szCs w:val="30"/>
        </w:rPr>
        <w:t xml:space="preserve"> </w:t>
      </w:r>
      <w:r>
        <w:rPr>
          <w:rFonts w:hint="eastAsia"/>
          <w:b/>
          <w:sz w:val="30"/>
          <w:szCs w:val="30"/>
        </w:rPr>
        <w:t xml:space="preserve">响应</w:t>
      </w:r>
      <w:r>
        <w:rPr>
          <w:b/>
          <w:sz w:val="30"/>
          <w:szCs w:val="30"/>
        </w:rPr>
        <w:t xml:space="preserve">文件的组成及提交须知</w:t>
      </w:r>
      <w:r/>
    </w:p>
    <w:p>
      <w:pPr>
        <w:rPr>
          <w:b/>
          <w:sz w:val="30"/>
          <w:szCs w:val="30"/>
        </w:rPr>
      </w:pPr>
      <w:r>
        <w:rPr>
          <w:b/>
          <w:sz w:val="30"/>
          <w:szCs w:val="30"/>
        </w:rPr>
      </w:r>
      <w:r/>
    </w:p>
    <w:p>
      <w:pPr>
        <w:ind w:firstLine="446"/>
        <w:rPr>
          <w:b/>
          <w:sz w:val="30"/>
          <w:szCs w:val="30"/>
        </w:rPr>
      </w:pPr>
      <w:r>
        <w:rPr>
          <w:b/>
          <w:sz w:val="30"/>
          <w:szCs w:val="30"/>
        </w:rPr>
        <w:t xml:space="preserve">第八章</w:t>
      </w:r>
      <w:r>
        <w:rPr>
          <w:rFonts w:hint="eastAsia"/>
          <w:b/>
          <w:sz w:val="30"/>
          <w:szCs w:val="30"/>
        </w:rPr>
        <w:t xml:space="preserve"> </w:t>
      </w:r>
      <w:r>
        <w:rPr>
          <w:b/>
          <w:sz w:val="30"/>
          <w:szCs w:val="30"/>
        </w:rPr>
        <w:t xml:space="preserve"> 响应文件格式</w:t>
      </w:r>
      <w:r/>
    </w:p>
    <w:p>
      <w:pPr>
        <w:jc w:val="center"/>
        <w:spacing w:line="360" w:lineRule="auto"/>
        <w:rPr>
          <w:b/>
          <w:sz w:val="36"/>
          <w:szCs w:val="36"/>
        </w:rPr>
        <w:sectPr>
          <w:footerReference w:type="default" r:id="rId11"/>
          <w:footerReference w:type="even" r:id="rId12"/>
          <w:footerReference w:type="first" r:id="rId13"/>
          <w:footnotePr/>
          <w:endnotePr/>
          <w:type w:val="nextColumn"/>
          <w:pgSz w:w="11907" w:h="16840" w:orient="portrait"/>
          <w:pgMar w:top="1134" w:right="1134" w:bottom="1134" w:left="1134"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3" w:name="_Toc104818925"/>
      <w:r>
        <w:rPr>
          <w:b/>
          <w:sz w:val="36"/>
          <w:szCs w:val="36"/>
        </w:rPr>
        <w:t xml:space="preserve">第一章   采购邀请</w:t>
      </w:r>
      <w:bookmarkEnd w:id="3"/>
      <w:r/>
      <w:bookmarkStart w:id="4" w:name="_Toc35393621"/>
      <w:r/>
      <w:bookmarkStart w:id="5" w:name="_Toc28359079"/>
      <w:r/>
      <w:bookmarkStart w:id="6" w:name="_Toc28359002"/>
      <w:r/>
      <w:bookmarkStart w:id="7" w:name="_Hlk24379207"/>
      <w:r/>
      <w:bookmarkStart w:id="8" w:name="_Toc35393790"/>
      <w:r/>
      <w:bookmarkEnd w:id="4"/>
      <w:bookmarkEnd w:id="5"/>
      <w:bookmarkEnd w:id="6"/>
      <w:bookmarkEnd w:id="7"/>
      <w:bookmarkEnd w:id="8"/>
      <w:r/>
    </w:p>
    <w:p>
      <w:pPr>
        <w:ind w:firstLine="480"/>
        <w:spacing w:line="360" w:lineRule="auto"/>
        <w:rPr>
          <w:rFonts w:ascii="宋体" w:hAnsi="宋体"/>
          <w:sz w:val="24"/>
        </w:rPr>
      </w:pPr>
      <w:r/>
      <w:bookmarkStart w:id="9" w:name="_Hlk149911702"/>
      <w:r/>
      <w:r/>
    </w:p>
    <w:p>
      <w:pPr>
        <w:ind w:firstLine="48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rPr>
          <w:rFonts w:ascii="宋体" w:hAnsi="宋体"/>
          <w:sz w:val="24"/>
        </w:rPr>
        <w:pBdr>
          <w:top w:val="single" w:color="auto" w:sz="4" w:space="1"/>
          <w:left w:val="single" w:color="auto" w:sz="4" w:space="4"/>
          <w:bottom w:val="single" w:color="auto" w:sz="4" w:space="1"/>
          <w:right w:val="single" w:color="auto" w:sz="4" w:space="4"/>
        </w:pBdr>
      </w:pPr>
      <w:r/>
      <w:bookmarkStart w:id="10" w:name="OLE_LINK3"/>
      <w:r/>
      <w:bookmarkStart w:id="11" w:name="OLE_LINK4"/>
      <w:r>
        <w:rPr>
          <w:rFonts w:hint="eastAsia" w:ascii="宋体" w:hAnsi="宋体"/>
          <w:bCs/>
          <w:sz w:val="24"/>
          <w:u w:val="single"/>
        </w:rPr>
        <w:t xml:space="preserve">武进国家高新区人民医院保安服务项目</w:t>
      </w:r>
      <w:r>
        <w:rPr>
          <w:rFonts w:hint="eastAsia" w:ascii="宋体" w:hAnsi="宋体"/>
          <w:i/>
          <w:sz w:val="24"/>
          <w:u w:val="single"/>
        </w:rPr>
        <w:t xml:space="preserve"> </w:t>
      </w:r>
      <w:r>
        <w:rPr>
          <w:rFonts w:hint="eastAsia" w:ascii="宋体" w:hAnsi="宋体"/>
          <w:sz w:val="24"/>
        </w:rPr>
        <w:t xml:space="preserve">采购项目的潜在供应商可在</w:t>
      </w:r>
      <w:r>
        <w:rPr>
          <w:rFonts w:hint="eastAsia" w:ascii="宋体" w:hAnsi="宋体" w:cs="宋体"/>
          <w:sz w:val="24"/>
          <w:u w:val="single"/>
        </w:rPr>
        <w:t xml:space="preserve">“</w:t>
      </w:r>
      <w:r>
        <w:rPr>
          <w:rFonts w:hint="eastAsia" w:ascii="宋体" w:hAnsi="宋体" w:cs="宋体"/>
          <w:b/>
          <w:bCs/>
          <w:sz w:val="24"/>
          <w:u w:val="single"/>
        </w:rPr>
        <w:t xml:space="preserve">苏采云</w:t>
      </w:r>
      <w:r>
        <w:rPr>
          <w:rFonts w:hint="eastAsia" w:ascii="宋体" w:hAnsi="宋体" w:cs="宋体"/>
          <w:sz w:val="24"/>
          <w:u w:val="single"/>
        </w:rPr>
        <w:t xml:space="preserve">”平台自行免费 </w:t>
      </w:r>
      <w:r>
        <w:rPr>
          <w:rFonts w:hint="eastAsia" w:ascii="宋体" w:hAnsi="宋体"/>
          <w:sz w:val="24"/>
        </w:rPr>
        <w:t xml:space="preserve">获取采购文件，并于</w:t>
      </w:r>
      <w:r>
        <w:rPr>
          <w:rFonts w:hint="eastAsia" w:ascii="宋体" w:hAnsi="宋体"/>
          <w:sz w:val="24"/>
          <w:u w:val="single"/>
        </w:rPr>
        <w:t xml:space="preserve">2025</w:t>
      </w:r>
      <w:r>
        <w:rPr>
          <w:rFonts w:hint="eastAsia" w:ascii="宋体" w:hAnsi="宋体"/>
          <w:bCs/>
          <w:sz w:val="24"/>
          <w:u w:val="single"/>
        </w:rPr>
        <w:t xml:space="preserve">年12月23日14点00分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bookmarkEnd w:id="10"/>
      <w:bookmarkEnd w:id="11"/>
      <w:r/>
    </w:p>
    <w:p>
      <w:pPr>
        <w:pStyle w:val="754"/>
        <w:jc w:val="left"/>
        <w:spacing w:before="0" w:line="360" w:lineRule="auto"/>
        <w:rPr>
          <w:rFonts w:ascii="宋体" w:hAnsi="宋体" w:eastAsia="宋体"/>
          <w:sz w:val="24"/>
          <w:szCs w:val="24"/>
        </w:rPr>
      </w:pPr>
      <w:r>
        <w:rPr>
          <w:rFonts w:ascii="宋体" w:hAnsi="宋体" w:eastAsia="宋体"/>
          <w:sz w:val="24"/>
          <w:szCs w:val="24"/>
        </w:rPr>
      </w:r>
      <w:r/>
    </w:p>
    <w:p>
      <w:pPr>
        <w:pStyle w:val="754"/>
        <w:jc w:val="left"/>
        <w:spacing w:before="0" w:line="360" w:lineRule="auto"/>
        <w:rPr>
          <w:rFonts w:ascii="宋体" w:hAnsi="宋体" w:eastAsia="宋体"/>
          <w:sz w:val="24"/>
          <w:szCs w:val="24"/>
        </w:rPr>
      </w:pPr>
      <w:r>
        <w:rPr>
          <w:rFonts w:ascii="宋体" w:hAnsi="宋体" w:eastAsia="宋体"/>
          <w:sz w:val="24"/>
          <w:szCs w:val="24"/>
        </w:rPr>
        <w:t xml:space="preserve">一、项目基本情况</w:t>
      </w:r>
      <w:r/>
    </w:p>
    <w:p>
      <w:pPr>
        <w:ind w:firstLine="480"/>
        <w:spacing w:line="360" w:lineRule="auto"/>
        <w:rPr>
          <w:rFonts w:ascii="宋体" w:hAnsi="宋体"/>
          <w:sz w:val="24"/>
        </w:rPr>
      </w:pPr>
      <w:r>
        <w:rPr>
          <w:rFonts w:ascii="宋体" w:hAnsi="宋体"/>
          <w:sz w:val="24"/>
        </w:rPr>
        <w:t xml:space="preserve">1.项目编号：JSZC-320412-SXDL-C2025-0007</w:t>
      </w:r>
      <w:r/>
    </w:p>
    <w:p>
      <w:pPr>
        <w:ind w:firstLine="480"/>
        <w:spacing w:line="360" w:lineRule="auto"/>
        <w:rPr>
          <w:rFonts w:ascii="宋体" w:hAnsi="宋体"/>
          <w:sz w:val="24"/>
        </w:rPr>
      </w:pPr>
      <w:r>
        <w:rPr>
          <w:rFonts w:ascii="宋体" w:hAnsi="宋体"/>
          <w:sz w:val="24"/>
        </w:rPr>
        <w:t xml:space="preserve">2.项目名称：</w:t>
      </w:r>
      <w:r>
        <w:rPr>
          <w:rFonts w:hint="eastAsia" w:ascii="宋体" w:hAnsi="宋体"/>
          <w:sz w:val="24"/>
          <w:u w:val="single"/>
        </w:rPr>
        <w:t xml:space="preserve">武进国家高新区人民医院保安服务项目</w:t>
      </w:r>
      <w:r/>
    </w:p>
    <w:p>
      <w:pPr>
        <w:ind w:firstLine="480"/>
        <w:spacing w:line="360" w:lineRule="auto"/>
        <w:rPr>
          <w:rFonts w:ascii="宋体" w:hAnsi="宋体"/>
          <w:sz w:val="24"/>
        </w:rPr>
      </w:pPr>
      <w:r>
        <w:rPr>
          <w:rFonts w:ascii="宋体" w:hAnsi="宋体"/>
          <w:sz w:val="24"/>
        </w:rPr>
        <w:t xml:space="preserve">3.采购方式：</w:t>
      </w:r>
      <w:r>
        <w:rPr>
          <w:rFonts w:ascii="宋体" w:hAnsi="宋体"/>
          <w:sz w:val="24"/>
          <w:u w:val="single"/>
        </w:rPr>
        <w:t xml:space="preserve">竞争性磋商</w:t>
      </w:r>
      <w:r/>
    </w:p>
    <w:p>
      <w:pPr>
        <w:ind w:firstLine="480"/>
        <w:spacing w:line="360" w:lineRule="auto"/>
        <w:rPr>
          <w:sz w:val="24"/>
        </w:rPr>
      </w:pPr>
      <w:r/>
      <w:bookmarkStart w:id="12" w:name="OLE_LINK5"/>
      <w:r>
        <w:rPr>
          <w:rFonts w:hint="eastAsia"/>
          <w:sz w:val="24"/>
        </w:rPr>
        <w:t xml:space="preserve">4</w:t>
      </w:r>
      <w:r>
        <w:rPr>
          <w:sz w:val="24"/>
        </w:rPr>
        <w:t xml:space="preserve">.项目预算金额：</w:t>
      </w:r>
      <w:r>
        <w:rPr>
          <w:rFonts w:hint="eastAsia"/>
          <w:sz w:val="24"/>
        </w:rPr>
        <w:t xml:space="preserve">82.41</w:t>
      </w:r>
      <w:r>
        <w:rPr>
          <w:rFonts w:hint="eastAsia"/>
          <w:sz w:val="24"/>
          <w:lang w:val="en-US" w:eastAsia="zh-CN"/>
        </w:rPr>
        <w:t xml:space="preserve">万</w:t>
      </w:r>
      <w:r>
        <w:rPr>
          <w:rFonts w:hint="eastAsia"/>
          <w:sz w:val="24"/>
        </w:rPr>
        <w:t xml:space="preserve">元/年，三年共计247.23</w:t>
      </w:r>
      <w:r>
        <w:rPr>
          <w:rFonts w:hint="eastAsia"/>
          <w:sz w:val="24"/>
          <w:lang w:val="en-US" w:eastAsia="zh-CN"/>
        </w:rPr>
        <w:t xml:space="preserve">万</w:t>
      </w:r>
      <w:r>
        <w:rPr>
          <w:rFonts w:hint="eastAsia"/>
          <w:sz w:val="24"/>
        </w:rPr>
        <w:t xml:space="preserve">元</w:t>
      </w:r>
      <w:r/>
    </w:p>
    <w:p>
      <w:pPr>
        <w:ind w:firstLine="480"/>
        <w:spacing w:line="360" w:lineRule="auto"/>
        <w:rPr>
          <w:sz w:val="24"/>
        </w:rPr>
      </w:pPr>
      <w:r>
        <w:rPr>
          <w:rFonts w:hint="eastAsia"/>
          <w:sz w:val="24"/>
        </w:rPr>
        <w:t xml:space="preserve">5.</w:t>
      </w:r>
      <w:r>
        <w:rPr>
          <w:sz w:val="24"/>
        </w:rPr>
        <w:t xml:space="preserve">项目最高限价：</w:t>
      </w:r>
      <w:r>
        <w:rPr>
          <w:rFonts w:hint="eastAsia"/>
          <w:sz w:val="24"/>
        </w:rPr>
        <w:t xml:space="preserve">82.41</w:t>
      </w:r>
      <w:r>
        <w:rPr>
          <w:rFonts w:hint="eastAsia"/>
          <w:sz w:val="24"/>
          <w:lang w:val="en-US" w:eastAsia="zh-CN"/>
        </w:rPr>
        <w:t xml:space="preserve">万</w:t>
      </w:r>
      <w:r>
        <w:rPr>
          <w:rFonts w:hint="eastAsia"/>
          <w:sz w:val="24"/>
        </w:rPr>
        <w:t xml:space="preserve">元/年，三年共计247.23</w:t>
      </w:r>
      <w:r>
        <w:rPr>
          <w:rFonts w:hint="eastAsia"/>
          <w:sz w:val="24"/>
          <w:lang w:val="en-US" w:eastAsia="zh-CN"/>
        </w:rPr>
        <w:t xml:space="preserve">万</w:t>
      </w:r>
      <w:r>
        <w:rPr>
          <w:rFonts w:hint="eastAsia"/>
          <w:sz w:val="24"/>
        </w:rPr>
        <w:t xml:space="preserve">元</w:t>
      </w:r>
      <w:bookmarkEnd w:id="12"/>
      <w:r/>
    </w:p>
    <w:p>
      <w:pPr>
        <w:ind w:firstLine="480"/>
        <w:spacing w:line="360" w:lineRule="auto"/>
        <w:rPr>
          <w:sz w:val="24"/>
        </w:rPr>
      </w:pPr>
      <w:r/>
      <w:bookmarkStart w:id="13" w:name="_Toc28359003"/>
      <w:r/>
      <w:bookmarkStart w:id="14" w:name="_Toc28359080"/>
      <w:r/>
      <w:bookmarkStart w:id="15" w:name="_Toc35393622"/>
      <w:r/>
      <w:bookmarkStart w:id="16" w:name="_Toc35393791"/>
      <w:r>
        <w:rPr>
          <w:rFonts w:hint="eastAsia"/>
          <w:sz w:val="24"/>
        </w:rPr>
        <w:t xml:space="preserve">6</w:t>
      </w:r>
      <w:r>
        <w:rPr>
          <w:sz w:val="24"/>
        </w:rPr>
        <w:t xml:space="preserve">.采购需求：</w:t>
      </w:r>
      <w:r>
        <w:rPr>
          <w:rFonts w:hint="eastAsia"/>
          <w:sz w:val="24"/>
        </w:rPr>
        <w:t xml:space="preserve">本次采购服务对象为高新院区及庙桥院区，服务内容为日常安保防控、门岗等重点区域及消控（监控）中心、现场巡逻、秩序维护、突发事件处理及临时协助院区工作等，服务期三年。</w:t>
      </w:r>
      <w:r>
        <w:rPr>
          <w:rFonts w:hint="eastAsia" w:ascii="宋体" w:hAnsi="宋体"/>
          <w:sz w:val="24"/>
        </w:rPr>
        <w:t xml:space="preserve">详见采购需求。</w:t>
      </w:r>
      <w:r/>
    </w:p>
    <w:p>
      <w:pPr>
        <w:ind w:firstLine="480"/>
        <w:spacing w:line="360" w:lineRule="auto"/>
        <w:rPr>
          <w:sz w:val="24"/>
        </w:rPr>
      </w:pPr>
      <w:r>
        <w:rPr>
          <w:rFonts w:hint="eastAsia"/>
          <w:sz w:val="24"/>
        </w:rPr>
        <w:t xml:space="preserve">7</w:t>
      </w:r>
      <w:r>
        <w:rPr>
          <w:sz w:val="24"/>
        </w:rPr>
        <w:t xml:space="preserve">.</w:t>
      </w:r>
      <w:r>
        <w:rPr>
          <w:rFonts w:hint="eastAsia"/>
          <w:sz w:val="24"/>
        </w:rPr>
        <w:t xml:space="preserve">服务</w:t>
      </w:r>
      <w:r>
        <w:rPr>
          <w:sz w:val="24"/>
        </w:rPr>
        <w:t xml:space="preserve">期限：</w:t>
      </w:r>
      <w:r>
        <w:rPr>
          <w:rFonts w:hint="eastAsia"/>
          <w:sz w:val="24"/>
        </w:rPr>
        <w:t xml:space="preserve">三年，合同一年一签。考核合格后续签下一年度合同。</w:t>
      </w:r>
      <w:r/>
    </w:p>
    <w:p>
      <w:pPr>
        <w:ind w:firstLine="480"/>
        <w:spacing w:line="360" w:lineRule="auto"/>
        <w:rPr>
          <w:sz w:val="24"/>
        </w:rPr>
      </w:pPr>
      <w:r>
        <w:rPr>
          <w:rFonts w:hint="eastAsia"/>
          <w:sz w:val="24"/>
        </w:rPr>
        <w:t xml:space="preserve">8</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9.</w:t>
      </w:r>
      <w:r>
        <w:rPr>
          <w:sz w:val="24"/>
        </w:rPr>
        <w:t xml:space="preserve">本项目是否接受</w:t>
      </w:r>
      <w:r>
        <w:rPr>
          <w:rFonts w:hint="eastAsia"/>
          <w:sz w:val="24"/>
        </w:rPr>
        <w:t xml:space="preserve">进口产品</w:t>
      </w:r>
      <w:r>
        <w:rPr>
          <w:sz w:val="24"/>
        </w:rPr>
        <w:t xml:space="preserve">投标：</w:t>
      </w:r>
      <w:r>
        <w:rPr>
          <w:rFonts w:hint="eastAsia"/>
          <w:sz w:val="24"/>
        </w:rPr>
        <w:t xml:space="preserve">否。</w:t>
      </w:r>
      <w:r/>
    </w:p>
    <w:p>
      <w:pPr>
        <w:pStyle w:val="754"/>
        <w:jc w:val="left"/>
        <w:spacing w:before="0" w:line="360" w:lineRule="auto"/>
        <w:rPr>
          <w:rFonts w:ascii="宋体" w:hAnsi="宋体" w:eastAsia="宋体"/>
          <w:sz w:val="24"/>
          <w:szCs w:val="24"/>
        </w:rPr>
      </w:pPr>
      <w:r>
        <w:rPr>
          <w:rFonts w:ascii="宋体" w:hAnsi="宋体" w:eastAsia="宋体"/>
          <w:sz w:val="24"/>
          <w:szCs w:val="24"/>
        </w:rPr>
        <w:t xml:space="preserve">二、申请人的资格要求（须同时满足）</w:t>
      </w:r>
      <w:bookmarkEnd w:id="13"/>
      <w:r/>
      <w:bookmarkEnd w:id="14"/>
      <w:r/>
      <w:bookmarkEnd w:id="15"/>
      <w:r/>
      <w:bookmarkEnd w:id="16"/>
      <w:r/>
      <w:r/>
    </w:p>
    <w:p>
      <w:pPr>
        <w:ind w:firstLine="482"/>
        <w:spacing w:line="360" w:lineRule="auto"/>
        <w:rPr>
          <w:rFonts w:ascii="宋体" w:hAnsi="宋体"/>
          <w:b/>
          <w:sz w:val="24"/>
        </w:rPr>
      </w:pPr>
      <w:r/>
      <w:bookmarkStart w:id="17" w:name="_Toc28359004"/>
      <w:r/>
      <w:bookmarkStart w:id="18" w:name="_Toc28359081"/>
      <w:r>
        <w:rPr>
          <w:rFonts w:ascii="宋体" w:hAnsi="宋体"/>
          <w:b/>
          <w:sz w:val="24"/>
        </w:rPr>
        <w:t xml:space="preserve">1.满足《中华人民共和国政府采购法》第二十二条规定</w:t>
      </w:r>
      <w:r>
        <w:rPr>
          <w:rFonts w:hint="eastAsia" w:ascii="宋体" w:hAnsi="宋体"/>
          <w:b/>
          <w:sz w:val="24"/>
        </w:rPr>
        <w:t xml:space="preserve">以及下列情形：</w:t>
      </w:r>
      <w:r/>
    </w:p>
    <w:p>
      <w:pPr>
        <w:ind w:firstLine="480"/>
        <w:spacing w:line="360" w:lineRule="auto"/>
        <w:rPr>
          <w:rFonts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b/>
          <w:sz w:val="24"/>
        </w:rPr>
      </w:pPr>
      <w:r>
        <w:rPr>
          <w:rFonts w:ascii="宋体" w:hAnsi="宋体"/>
          <w:b/>
          <w:sz w:val="24"/>
        </w:rPr>
        <w:t xml:space="preserve">2.落实政府采购政策需满足的资格要求：</w:t>
      </w:r>
      <w:r/>
    </w:p>
    <w:p>
      <w:pPr>
        <w:ind w:firstLine="480"/>
        <w:spacing w:line="360" w:lineRule="auto"/>
        <w:rPr>
          <w:rFonts w:ascii="宋体" w:hAnsi="宋体"/>
          <w:sz w:val="24"/>
        </w:rPr>
      </w:pPr>
      <w:r/>
      <w:bookmarkStart w:id="19" w:name="OLE_LINK6"/>
      <w:r/>
      <w:bookmarkStart w:id="20" w:name="OLE_LINK7"/>
      <w:r>
        <w:rPr>
          <w:rFonts w:ascii="宋体" w:hAnsi="宋体"/>
          <w:sz w:val="24"/>
        </w:rPr>
        <w:t xml:space="preserve">2.1 中小企业政策</w:t>
      </w:r>
      <w:r/>
    </w:p>
    <w:p>
      <w:pPr>
        <w:ind w:firstLine="420"/>
        <w:spacing w:line="360" w:lineRule="auto"/>
        <w:rPr>
          <w:rFonts w:ascii="宋体" w:hAnsi="宋体"/>
          <w:sz w:val="24"/>
        </w:rPr>
      </w:pPr>
      <w:r>
        <w:rPr>
          <w:rFonts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w:t>
      </w:r>
      <w:r>
        <w:rPr>
          <w:rFonts w:hint="eastAsia" w:ascii="宋体" w:hAnsi="宋体"/>
          <w:sz w:val="24"/>
        </w:rPr>
        <w:t xml:space="preserve"> </w:t>
      </w:r>
      <w:r>
        <w:rPr>
          <w:rFonts w:ascii="宋体" w:hAnsi="宋体"/>
        </w:rPr>
        <w:t xml:space="preserve">■</w:t>
      </w:r>
      <w:r>
        <w:rPr>
          <w:rFonts w:ascii="宋体" w:hAnsi="宋体"/>
          <w:sz w:val="24"/>
        </w:rPr>
        <w:t xml:space="preserve">小微企业  采购。即：提供的货物全部由符合政策要求的中小/小微企业制造、服务全部由符合政策要求的中小/小微企业承接。</w:t>
      </w:r>
      <w:r/>
    </w:p>
    <w:p>
      <w:pPr>
        <w:ind w:firstLine="480"/>
        <w:spacing w:line="360" w:lineRule="auto"/>
        <w:rPr>
          <w:rFonts w:ascii="宋体" w:hAnsi="宋体"/>
          <w:i/>
          <w:iCs/>
          <w:sz w:val="24"/>
          <w:u w:val="single"/>
        </w:rPr>
      </w:pPr>
      <w:r>
        <w:rPr>
          <w:rFonts w:ascii="宋体" w:hAnsi="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3.1本项目是否接受分支机构参与响应：</w:t>
      </w:r>
      <w:r>
        <w:rPr>
          <w:rFonts w:ascii="宋体" w:hAnsi="宋体"/>
        </w:rPr>
        <w:t xml:space="preserve">□</w:t>
      </w:r>
      <w:r>
        <w:rPr>
          <w:rFonts w:ascii="宋体" w:hAnsi="宋体"/>
          <w:sz w:val="24"/>
        </w:rPr>
        <w:t xml:space="preserve">是   </w:t>
      </w:r>
      <w:r>
        <w:rPr>
          <w:rFonts w:ascii="宋体" w:hAnsi="宋体"/>
        </w:rPr>
        <w:t xml:space="preserve">■</w:t>
      </w:r>
      <w:r>
        <w:rPr>
          <w:rFonts w:ascii="宋体" w:hAnsi="宋体"/>
          <w:sz w:val="24"/>
        </w:rPr>
        <w:t xml:space="preserve">否； </w:t>
      </w:r>
      <w:bookmarkEnd w:id="19"/>
      <w:bookmarkEnd w:id="20"/>
      <w:r/>
    </w:p>
    <w:p>
      <w:pPr>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rPr>
        <w:t xml:space="preserve">■</w:t>
      </w:r>
      <w:r>
        <w:rPr>
          <w:rFonts w:ascii="宋体" w:hAnsi="宋体"/>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rPr>
        <w:t xml:space="preserve">□</w:t>
      </w:r>
      <w:r>
        <w:rPr>
          <w:rFonts w:ascii="宋体" w:hAnsi="宋体"/>
          <w:sz w:val="24"/>
        </w:rPr>
        <w:t xml:space="preserve">是，公益一类事业单位、使用事业编制且由财政拨款保障的群团组织，不得作为承接主体；</w:t>
      </w:r>
      <w:r/>
    </w:p>
    <w:p>
      <w:pPr>
        <w:ind w:firstLine="482"/>
        <w:spacing w:line="360" w:lineRule="auto"/>
        <w:rPr>
          <w:rFonts w:ascii="宋体" w:hAnsi="宋体"/>
          <w:b/>
          <w:sz w:val="24"/>
        </w:rPr>
      </w:pPr>
      <w:r>
        <w:rPr>
          <w:rFonts w:ascii="宋体" w:hAnsi="宋体"/>
          <w:b/>
          <w:sz w:val="24"/>
        </w:rPr>
        <w:t xml:space="preserve">3.3其他特定资格要求：</w:t>
      </w:r>
      <w:bookmarkEnd w:id="17"/>
      <w:bookmarkEnd w:id="18"/>
      <w:r/>
    </w:p>
    <w:p>
      <w:pPr>
        <w:ind w:firstLine="480"/>
        <w:jc w:val="left"/>
        <w:spacing w:line="360" w:lineRule="auto"/>
        <w:widowControl/>
        <w:rPr>
          <w:rFonts w:ascii="宋体" w:hAnsi="宋体" w:cs="宋体"/>
          <w:sz w:val="24"/>
        </w:rPr>
      </w:pPr>
      <w:r/>
      <w:bookmarkStart w:id="21" w:name="_Toc35393792"/>
      <w:r/>
      <w:bookmarkStart w:id="22" w:name="_Toc35393623"/>
      <w:r>
        <w:rPr>
          <w:rFonts w:hint="eastAsia" w:ascii="宋体" w:hAnsi="宋体" w:cs="宋体"/>
          <w:sz w:val="24"/>
        </w:rPr>
        <w:t xml:space="preserve">（1）投标人具有公安部门审批颁发的《保安服务许可证》；</w:t>
      </w:r>
      <w:r/>
    </w:p>
    <w:p>
      <w:pPr>
        <w:ind w:firstLine="480"/>
        <w:spacing w:line="360" w:lineRule="auto"/>
        <w:tabs>
          <w:tab w:val="left" w:pos="900" w:leader="none"/>
          <w:tab w:val="left" w:pos="1134" w:leader="none"/>
          <w:tab w:val="left" w:pos="1589" w:leader="none"/>
          <w:tab w:val="left" w:pos="5521" w:leader="none"/>
        </w:tabs>
        <w:rPr>
          <w:i/>
          <w:iCs/>
          <w:sz w:val="24"/>
          <w:u w:val="single"/>
        </w:rPr>
      </w:pPr>
      <w:r>
        <w:rPr>
          <w:rFonts w:hint="eastAsia" w:ascii="宋体" w:hAnsi="宋体" w:cs="宋体"/>
          <w:sz w:val="24"/>
        </w:rPr>
        <w:t xml:space="preserve">（2）非江苏省投标人须在本项目所在地市级人民政府公安机关备案证明。</w:t>
      </w:r>
      <w:r/>
    </w:p>
    <w:p>
      <w:pPr>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三、获取采购文件</w:t>
      </w:r>
      <w:bookmarkEnd w:id="21"/>
      <w:r/>
      <w:bookmarkEnd w:id="22"/>
      <w:r/>
      <w:r/>
    </w:p>
    <w:p>
      <w:pPr>
        <w:ind w:firstLine="482"/>
        <w:spacing w:line="360" w:lineRule="auto"/>
        <w:tabs>
          <w:tab w:val="left" w:pos="900" w:leader="none"/>
          <w:tab w:val="left" w:pos="1134" w:leader="none"/>
          <w:tab w:val="left" w:pos="1589" w:leader="none"/>
          <w:tab w:val="left" w:pos="5521" w:leader="none"/>
        </w:tabs>
        <w:rPr>
          <w:rFonts w:ascii="宋体" w:hAnsi="宋体"/>
          <w:b/>
          <w:sz w:val="24"/>
        </w:rPr>
      </w:pPr>
      <w:r>
        <w:rPr>
          <w:rFonts w:ascii="宋体" w:hAnsi="宋体"/>
          <w:b/>
          <w:sz w:val="24"/>
        </w:rPr>
        <w:t xml:space="preserve">1.时间：</w:t>
      </w:r>
      <w:r>
        <w:rPr>
          <w:rFonts w:hint="eastAsia" w:ascii="宋体" w:hAnsi="宋体"/>
          <w:b/>
          <w:sz w:val="24"/>
        </w:rPr>
        <w:t xml:space="preserve">本公告发布之日起至2025年12月1</w:t>
      </w:r>
      <w:r>
        <w:rPr>
          <w:rFonts w:hint="eastAsia" w:ascii="宋体" w:hAnsi="宋体"/>
          <w:b/>
          <w:sz w:val="24"/>
          <w:lang w:val="en-US" w:eastAsia="zh-CN"/>
        </w:rPr>
        <w:t xml:space="preserve">8</w:t>
      </w:r>
      <w:r>
        <w:rPr>
          <w:rFonts w:hint="eastAsia" w:ascii="宋体" w:hAnsi="宋体"/>
          <w:b/>
          <w:sz w:val="24"/>
        </w:rPr>
        <w:t xml:space="preserve">日17：00（北京时间）。</w:t>
      </w:r>
      <w:r/>
    </w:p>
    <w:p>
      <w:pPr>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hint="eastAsia" w:ascii="宋体" w:hAnsi="宋体"/>
          <w:sz w:val="24"/>
        </w:rPr>
        <w:t xml:space="preserve">2. 地点：在“常州市政府采购网-苏采云政府采购一体化平台”，下载本项目电子版磋商文件。</w:t>
      </w:r>
      <w:r>
        <w:rPr>
          <w:rFonts w:ascii="宋体" w:hAnsi="宋体"/>
          <w:sz w:val="24"/>
        </w:rPr>
        <w:t xml:space="preserve"> </w:t>
      </w:r>
      <w:r/>
    </w:p>
    <w:p>
      <w:pPr>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w:t>
      </w:r>
      <w:r>
        <w:rPr>
          <w:rFonts w:hint="eastAsia" w:ascii="宋体" w:hAnsi="宋体"/>
          <w:sz w:val="24"/>
        </w:rPr>
        <w:t xml:space="preserve"> 方式：供应商完成注册并办理CA证书后登录系统平台，下载本项目电子版磋商文件。</w:t>
      </w:r>
      <w:r>
        <w:rPr>
          <w:rFonts w:ascii="宋体" w:hAnsi="宋体"/>
          <w:sz w:val="24"/>
        </w:rPr>
        <w:t xml:space="preserve"> </w:t>
      </w:r>
      <w:r/>
    </w:p>
    <w:p>
      <w:pPr>
        <w:ind w:firstLine="480"/>
        <w:jc w:val="left"/>
        <w:spacing w:line="360" w:lineRule="auto"/>
        <w:widowControl/>
        <w:rPr>
          <w:rFonts w:ascii="宋体" w:hAnsi="宋体"/>
          <w:sz w:val="24"/>
        </w:rPr>
      </w:pPr>
      <w:r>
        <w:rPr>
          <w:rFonts w:ascii="宋体" w:hAnsi="宋体"/>
          <w:sz w:val="24"/>
        </w:rPr>
        <w:t xml:space="preserve">4.售价：</w:t>
      </w:r>
      <w:r>
        <w:rPr>
          <w:rFonts w:hint="eastAsia" w:ascii="宋体" w:hAnsi="宋体"/>
          <w:sz w:val="24"/>
        </w:rPr>
        <w:t xml:space="preserve">0元</w:t>
      </w:r>
      <w:r>
        <w:rPr>
          <w:rFonts w:ascii="宋体" w:hAnsi="宋体"/>
          <w:sz w:val="24"/>
        </w:rPr>
        <w:t xml:space="preserve">。</w:t>
      </w:r>
      <w:r/>
    </w:p>
    <w:p>
      <w:pPr>
        <w:pStyle w:val="754"/>
        <w:jc w:val="left"/>
        <w:spacing w:before="0" w:line="360" w:lineRule="auto"/>
        <w:widowControl/>
        <w:rPr>
          <w:rFonts w:ascii="宋体" w:hAnsi="宋体" w:eastAsia="宋体"/>
          <w:sz w:val="24"/>
          <w:szCs w:val="24"/>
        </w:rPr>
      </w:pPr>
      <w:r/>
      <w:bookmarkStart w:id="23" w:name="_Toc35393624"/>
      <w:r/>
      <w:bookmarkStart w:id="24" w:name="_Toc28359082"/>
      <w:r/>
      <w:bookmarkStart w:id="25" w:name="_Toc35393793"/>
      <w:r/>
      <w:bookmarkStart w:id="26" w:name="_Toc28359005"/>
      <w:r>
        <w:rPr>
          <w:rFonts w:ascii="宋体" w:hAnsi="宋体" w:eastAsia="宋体"/>
          <w:sz w:val="24"/>
          <w:szCs w:val="24"/>
        </w:rPr>
        <w:t xml:space="preserve">四、响应文件提交</w:t>
      </w:r>
      <w:r/>
    </w:p>
    <w:p>
      <w:pPr>
        <w:ind w:firstLine="482"/>
        <w:spacing w:line="360" w:lineRule="auto"/>
        <w:rPr>
          <w:rFonts w:ascii="宋体" w:hAnsi="宋体"/>
          <w:b/>
          <w:iCs/>
          <w:sz w:val="24"/>
          <w:lang w:bidi="ar"/>
        </w:rPr>
      </w:pPr>
      <w:r>
        <w:rPr>
          <w:rFonts w:ascii="宋体" w:hAnsi="宋体"/>
          <w:b/>
          <w:sz w:val="24"/>
          <w:lang w:bidi="ar"/>
        </w:rPr>
        <w:t xml:space="preserve">截止时间：</w:t>
      </w:r>
      <w:r>
        <w:rPr>
          <w:rFonts w:hint="eastAsia" w:ascii="宋体" w:hAnsi="宋体"/>
          <w:b/>
          <w:sz w:val="24"/>
        </w:rPr>
        <w:t xml:space="preserve">2025</w:t>
      </w:r>
      <w:r>
        <w:rPr>
          <w:rFonts w:ascii="宋体" w:hAnsi="宋体"/>
          <w:b/>
          <w:sz w:val="24"/>
        </w:rPr>
        <w:t xml:space="preserve">年</w:t>
      </w:r>
      <w:r>
        <w:rPr>
          <w:rFonts w:hint="eastAsia" w:ascii="宋体" w:hAnsi="宋体"/>
          <w:b/>
          <w:sz w:val="24"/>
          <w:u w:val="single"/>
        </w:rPr>
        <w:t xml:space="preserve">12</w:t>
      </w:r>
      <w:r>
        <w:rPr>
          <w:rFonts w:ascii="宋体" w:hAnsi="宋体"/>
          <w:b/>
          <w:sz w:val="24"/>
        </w:rPr>
        <w:t xml:space="preserve">月</w:t>
      </w:r>
      <w:r>
        <w:rPr>
          <w:rFonts w:hint="eastAsia" w:ascii="宋体" w:hAnsi="宋体"/>
          <w:b/>
          <w:sz w:val="24"/>
          <w:u w:val="single"/>
        </w:rPr>
        <w:t xml:space="preserve">23</w:t>
      </w:r>
      <w:r>
        <w:rPr>
          <w:rFonts w:ascii="宋体" w:hAnsi="宋体"/>
          <w:b/>
          <w:sz w:val="24"/>
        </w:rPr>
        <w:t xml:space="preserve">日</w:t>
      </w:r>
      <w:r>
        <w:rPr>
          <w:rFonts w:hint="eastAsia" w:ascii="宋体" w:hAnsi="宋体"/>
          <w:b/>
          <w:sz w:val="24"/>
        </w:rPr>
        <w:t xml:space="preserve">14</w:t>
      </w:r>
      <w:r>
        <w:rPr>
          <w:rFonts w:ascii="宋体" w:hAnsi="宋体"/>
          <w:b/>
          <w:sz w:val="24"/>
          <w:lang w:bidi="ar"/>
        </w:rPr>
        <w:t xml:space="preserve">点</w:t>
      </w:r>
      <w:r>
        <w:rPr>
          <w:rFonts w:hint="eastAsia" w:ascii="宋体" w:hAnsi="宋体"/>
          <w:b/>
          <w:sz w:val="24"/>
        </w:rPr>
        <w:t xml:space="preserve">00 </w:t>
      </w:r>
      <w:r>
        <w:rPr>
          <w:rFonts w:ascii="宋体" w:hAnsi="宋体"/>
          <w:b/>
          <w:sz w:val="24"/>
          <w:lang w:bidi="ar"/>
        </w:rPr>
        <w:t xml:space="preserve">分</w:t>
      </w:r>
      <w:r>
        <w:rPr>
          <w:rFonts w:ascii="宋体" w:hAnsi="宋体"/>
          <w:b/>
          <w:bCs/>
          <w:sz w:val="24"/>
          <w:lang w:bidi="ar"/>
        </w:rPr>
        <w:t xml:space="preserve">（北京时间）</w:t>
      </w:r>
      <w:r>
        <w:rPr>
          <w:rFonts w:ascii="宋体" w:hAnsi="宋体"/>
          <w:b/>
          <w:iCs/>
          <w:sz w:val="24"/>
          <w:lang w:bidi="ar"/>
        </w:rPr>
        <w:t xml:space="preserve">。</w:t>
      </w:r>
      <w:r/>
    </w:p>
    <w:p>
      <w:pPr>
        <w:ind w:firstLine="480"/>
        <w:spacing w:line="360" w:lineRule="auto"/>
        <w:rPr>
          <w:rFonts w:ascii="宋体" w:hAnsi="宋体"/>
          <w:sz w:val="24"/>
          <w:lang w:bidi="ar"/>
        </w:rPr>
      </w:pPr>
      <w:r>
        <w:rPr>
          <w:rFonts w:ascii="宋体" w:hAnsi="宋体"/>
          <w:sz w:val="24"/>
          <w:lang w:bidi="ar"/>
        </w:rPr>
        <w:t xml:space="preserve">地点：</w:t>
      </w:r>
      <w:r>
        <w:rPr>
          <w:rFonts w:hint="eastAsia" w:ascii="宋体" w:hAnsi="宋体"/>
          <w:sz w:val="24"/>
          <w:lang w:bidi="ar"/>
        </w:rPr>
        <w:t xml:space="preserve">本项目采用不见面交易方式，无需到现场提交，供应商登录苏采云政府采购一体化平台系统供应商端，通过系统在线提交、解密电子响应文件</w:t>
      </w:r>
      <w:r>
        <w:rPr>
          <w:rFonts w:ascii="宋体" w:hAnsi="宋体"/>
          <w:sz w:val="24"/>
          <w:lang w:bidi="ar"/>
        </w:rPr>
        <w:t xml:space="preserve">。</w:t>
      </w:r>
      <w:bookmarkEnd w:id="23"/>
      <w:bookmarkEnd w:id="24"/>
      <w:bookmarkEnd w:id="25"/>
      <w:bookmarkEnd w:id="26"/>
      <w:r/>
    </w:p>
    <w:p>
      <w:pPr>
        <w:pStyle w:val="754"/>
        <w:jc w:val="left"/>
        <w:spacing w:before="0" w:line="360" w:lineRule="auto"/>
        <w:rPr>
          <w:rFonts w:ascii="宋体" w:hAnsi="宋体" w:eastAsia="宋体"/>
          <w:sz w:val="24"/>
          <w:szCs w:val="24"/>
        </w:rPr>
      </w:pPr>
      <w:r>
        <w:rPr>
          <w:rFonts w:ascii="宋体" w:hAnsi="宋体" w:eastAsia="宋体"/>
          <w:sz w:val="24"/>
          <w:szCs w:val="24"/>
        </w:rPr>
        <w:t xml:space="preserve">五、开启</w:t>
      </w:r>
      <w:r/>
    </w:p>
    <w:p>
      <w:pPr>
        <w:ind w:firstLine="482"/>
        <w:spacing w:line="360" w:lineRule="auto"/>
        <w:rPr>
          <w:rFonts w:ascii="宋体" w:hAnsi="宋体"/>
          <w:bCs/>
          <w:sz w:val="24"/>
          <w:u w:val="single"/>
        </w:rPr>
      </w:pPr>
      <w:r>
        <w:rPr>
          <w:rFonts w:ascii="宋体" w:hAnsi="宋体"/>
          <w:b/>
          <w:sz w:val="24"/>
          <w:lang w:bidi="ar"/>
        </w:rPr>
        <w:t xml:space="preserve">时间：</w:t>
      </w:r>
      <w:r>
        <w:rPr>
          <w:rFonts w:hint="eastAsia" w:ascii="宋体" w:hAnsi="宋体"/>
          <w:b/>
          <w:sz w:val="24"/>
        </w:rPr>
        <w:t xml:space="preserve">2025</w:t>
      </w:r>
      <w:r>
        <w:rPr>
          <w:rFonts w:ascii="宋体" w:hAnsi="宋体"/>
          <w:b/>
          <w:sz w:val="24"/>
        </w:rPr>
        <w:t xml:space="preserve">年</w:t>
      </w:r>
      <w:r>
        <w:rPr>
          <w:rFonts w:hint="eastAsia" w:ascii="宋体" w:hAnsi="宋体"/>
          <w:b/>
          <w:sz w:val="24"/>
          <w:u w:val="single"/>
        </w:rPr>
        <w:t xml:space="preserve">12</w:t>
      </w:r>
      <w:r>
        <w:rPr>
          <w:rFonts w:ascii="宋体" w:hAnsi="宋体"/>
          <w:b/>
          <w:sz w:val="24"/>
        </w:rPr>
        <w:t xml:space="preserve">月</w:t>
      </w:r>
      <w:r>
        <w:rPr>
          <w:rFonts w:hint="eastAsia" w:ascii="宋体" w:hAnsi="宋体"/>
          <w:b/>
          <w:sz w:val="24"/>
          <w:u w:val="single"/>
        </w:rPr>
        <w:t xml:space="preserve">23</w:t>
      </w:r>
      <w:r>
        <w:rPr>
          <w:rFonts w:ascii="宋体" w:hAnsi="宋体"/>
          <w:b/>
          <w:sz w:val="24"/>
        </w:rPr>
        <w:t xml:space="preserve">日</w:t>
      </w:r>
      <w:r>
        <w:rPr>
          <w:rFonts w:hint="eastAsia" w:ascii="宋体" w:hAnsi="宋体"/>
          <w:b/>
          <w:sz w:val="24"/>
        </w:rPr>
        <w:t xml:space="preserve">14</w:t>
      </w:r>
      <w:r>
        <w:rPr>
          <w:rFonts w:ascii="宋体" w:hAnsi="宋体"/>
          <w:b/>
          <w:sz w:val="24"/>
          <w:lang w:bidi="ar"/>
        </w:rPr>
        <w:t xml:space="preserve">点</w:t>
      </w:r>
      <w:r>
        <w:rPr>
          <w:rFonts w:hint="eastAsia" w:ascii="宋体" w:hAnsi="宋体"/>
          <w:b/>
          <w:sz w:val="24"/>
        </w:rPr>
        <w:t xml:space="preserve">00 </w:t>
      </w:r>
      <w:r>
        <w:rPr>
          <w:rFonts w:ascii="宋体" w:hAnsi="宋体"/>
          <w:b/>
          <w:sz w:val="24"/>
          <w:lang w:bidi="ar"/>
        </w:rPr>
        <w:t xml:space="preserve">分</w:t>
      </w:r>
      <w:r>
        <w:rPr>
          <w:rFonts w:ascii="宋体" w:hAnsi="宋体"/>
          <w:b/>
          <w:bCs/>
          <w:sz w:val="24"/>
          <w:lang w:bidi="ar"/>
        </w:rPr>
        <w:t xml:space="preserve">（北京时间）</w:t>
      </w:r>
      <w:r>
        <w:rPr>
          <w:rFonts w:ascii="宋体" w:hAnsi="宋体"/>
          <w:b/>
          <w:iCs/>
          <w:sz w:val="24"/>
          <w:lang w:bidi="ar"/>
        </w:rPr>
        <w:t xml:space="preserve">。</w:t>
      </w:r>
      <w:r/>
    </w:p>
    <w:p>
      <w:pPr>
        <w:ind w:firstLine="480"/>
        <w:spacing w:line="360" w:lineRule="auto"/>
        <w:rPr>
          <w:rFonts w:ascii="宋体" w:hAnsi="宋体"/>
          <w:sz w:val="24"/>
          <w:lang w:bidi="ar"/>
        </w:rPr>
      </w:pPr>
      <w:r>
        <w:rPr>
          <w:rFonts w:ascii="宋体" w:hAnsi="宋体"/>
          <w:sz w:val="24"/>
          <w:lang w:bidi="ar"/>
        </w:rPr>
        <w:t xml:space="preserve">地点：</w:t>
      </w:r>
      <w:r>
        <w:rPr>
          <w:rFonts w:hint="eastAsia" w:ascii="宋体" w:hAnsi="宋体"/>
          <w:sz w:val="24"/>
          <w:lang w:bidi="ar"/>
        </w:rPr>
        <w:t xml:space="preserve">本项目采用不见面交易方式，无需到现场提交，供应商登录苏采云政府采购一体化平台系统供应商端，通过系统在线提交、解密电子响应文件</w:t>
      </w:r>
      <w:r>
        <w:rPr>
          <w:rFonts w:ascii="宋体" w:hAnsi="宋体"/>
          <w:sz w:val="24"/>
          <w:lang w:bidi="ar"/>
        </w:rPr>
        <w:t xml:space="preserve">。</w:t>
      </w:r>
      <w:r/>
    </w:p>
    <w:p>
      <w:pPr>
        <w:pStyle w:val="754"/>
        <w:jc w:val="left"/>
        <w:spacing w:before="0" w:line="360" w:lineRule="auto"/>
        <w:rPr>
          <w:rFonts w:ascii="宋体" w:hAnsi="宋体" w:eastAsia="宋体"/>
          <w:sz w:val="24"/>
          <w:szCs w:val="24"/>
        </w:rPr>
      </w:pPr>
      <w:r/>
      <w:bookmarkStart w:id="27" w:name="_Toc35393625"/>
      <w:r/>
      <w:bookmarkStart w:id="28" w:name="_Toc28359007"/>
      <w:r/>
      <w:bookmarkStart w:id="29" w:name="_Toc28359084"/>
      <w:r/>
      <w:bookmarkStart w:id="30" w:name="_Toc35393794"/>
      <w:r>
        <w:rPr>
          <w:rFonts w:ascii="宋体" w:hAnsi="宋体" w:eastAsia="宋体"/>
          <w:sz w:val="24"/>
          <w:szCs w:val="24"/>
        </w:rPr>
        <w:t xml:space="preserve">六、公告期限</w:t>
      </w:r>
      <w:bookmarkEnd w:id="27"/>
      <w:r/>
      <w:bookmarkEnd w:id="28"/>
      <w:r/>
      <w:bookmarkEnd w:id="29"/>
      <w:r/>
      <w:bookmarkEnd w:id="30"/>
      <w:r/>
      <w:r/>
    </w:p>
    <w:p>
      <w:pPr>
        <w:ind w:firstLine="480"/>
        <w:spacing w:line="360" w:lineRule="auto"/>
        <w:rPr>
          <w:rFonts w:ascii="宋体" w:hAnsi="宋体"/>
          <w:sz w:val="24"/>
        </w:rPr>
      </w:pPr>
      <w:r>
        <w:rPr>
          <w:rFonts w:ascii="宋体" w:hAnsi="宋体"/>
          <w:sz w:val="24"/>
        </w:rPr>
        <w:t xml:space="preserve">自本公告发布之日起3个工作日。</w:t>
      </w:r>
      <w:r/>
    </w:p>
    <w:p>
      <w:pPr>
        <w:pStyle w:val="754"/>
        <w:jc w:val="left"/>
        <w:spacing w:before="0" w:line="360" w:lineRule="auto"/>
        <w:rPr>
          <w:rFonts w:ascii="宋体" w:hAnsi="宋体" w:eastAsia="宋体"/>
          <w:sz w:val="24"/>
          <w:szCs w:val="24"/>
        </w:rPr>
      </w:pPr>
      <w:r/>
      <w:bookmarkStart w:id="31" w:name="_Toc35393795"/>
      <w:r/>
      <w:bookmarkStart w:id="32" w:name="_Toc35393626"/>
      <w:r>
        <w:rPr>
          <w:rFonts w:ascii="宋体" w:hAnsi="宋体" w:eastAsia="宋体"/>
          <w:sz w:val="24"/>
          <w:szCs w:val="24"/>
        </w:rPr>
        <w:t xml:space="preserve">七、其他补充事宜</w:t>
      </w:r>
      <w:bookmarkEnd w:id="31"/>
      <w:bookmarkEnd w:id="32"/>
      <w:r/>
    </w:p>
    <w:p>
      <w:pPr>
        <w:ind w:firstLine="480"/>
        <w:spacing w:line="360" w:lineRule="auto"/>
        <w:rPr>
          <w:sz w:val="24"/>
          <w:lang w:bidi="ar"/>
        </w:rPr>
      </w:pPr>
      <w:r/>
      <w:bookmarkStart w:id="33" w:name="_Toc35393627"/>
      <w:r/>
      <w:bookmarkStart w:id="34" w:name="_Toc28359008"/>
      <w:r/>
      <w:bookmarkStart w:id="35" w:name="_Toc35393796"/>
      <w:r/>
      <w:bookmarkStart w:id="36" w:name="_Toc28359085"/>
      <w:r>
        <w:rPr>
          <w:rFonts w:hint="eastAsia"/>
          <w:sz w:val="24"/>
          <w:lang w:bidi="ar"/>
        </w:rPr>
        <w:t xml:space="preserve">1、投标保证金：无需缴纳。</w:t>
      </w:r>
      <w:r/>
    </w:p>
    <w:p>
      <w:pPr>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sz w:val="24"/>
          <w:lang w:bidi="ar"/>
        </w:rPr>
      </w:pPr>
      <w:r>
        <w:rPr>
          <w:rFonts w:hint="eastAsia"/>
          <w:sz w:val="24"/>
          <w:lang w:bidi="ar"/>
        </w:rPr>
        <w:t xml:space="preserve">4、采购公告内容与采购文件不一致的，以采购文件为准。</w:t>
      </w:r>
      <w:r/>
    </w:p>
    <w:p>
      <w:pPr>
        <w:pStyle w:val="754"/>
        <w:jc w:val="left"/>
        <w:spacing w:before="0" w:line="360" w:lineRule="auto"/>
        <w:rPr>
          <w:rFonts w:ascii="宋体" w:hAnsi="宋体" w:eastAsia="宋体"/>
          <w:sz w:val="24"/>
          <w:szCs w:val="24"/>
        </w:rPr>
      </w:pPr>
      <w:r>
        <w:rPr>
          <w:rFonts w:ascii="宋体" w:hAnsi="宋体" w:eastAsia="宋体"/>
          <w:sz w:val="24"/>
          <w:szCs w:val="24"/>
        </w:rPr>
        <w:t xml:space="preserve">八、对本项目提出询问，请按以下方式联系。</w:t>
      </w:r>
      <w:bookmarkEnd w:id="33"/>
      <w:r/>
      <w:bookmarkEnd w:id="34"/>
      <w:r/>
      <w:bookmarkEnd w:id="35"/>
      <w:r/>
      <w:bookmarkEnd w:id="36"/>
      <w:r/>
      <w:r/>
    </w:p>
    <w:p>
      <w:pPr>
        <w:jc w:val="left"/>
        <w:spacing w:line="360" w:lineRule="auto"/>
        <w:widowControl/>
        <w:rPr>
          <w:rFonts w:ascii="宋体" w:hAnsi="宋体"/>
          <w:b/>
          <w:sz w:val="24"/>
        </w:rPr>
      </w:pPr>
      <w:r>
        <w:rPr>
          <w:rFonts w:ascii="宋体" w:hAnsi="宋体"/>
          <w:sz w:val="24"/>
        </w:rPr>
        <w:t xml:space="preserve">　　　</w:t>
      </w:r>
      <w:r>
        <w:rPr>
          <w:rFonts w:ascii="宋体" w:hAnsi="宋体"/>
          <w:b/>
          <w:sz w:val="24"/>
        </w:rPr>
        <w:t xml:space="preserve">1.采购人信息</w:t>
      </w:r>
      <w:r/>
    </w:p>
    <w:p>
      <w:pPr>
        <w:ind w:left="1079" w:hanging="300"/>
        <w:jc w:val="left"/>
        <w:spacing w:line="360" w:lineRule="auto"/>
        <w:rPr>
          <w:rFonts w:asciiTheme="minorEastAsia" w:hAnsiTheme="minorEastAsia" w:eastAsiaTheme="minorEastAsia"/>
          <w:sz w:val="24"/>
        </w:rPr>
      </w:pPr>
      <w:r/>
      <w:bookmarkStart w:id="37" w:name="_Toc28359009"/>
      <w:r/>
      <w:bookmarkStart w:id="38" w:name="_Toc28359086"/>
      <w:r>
        <w:rPr>
          <w:rFonts w:asciiTheme="minorEastAsia" w:hAnsiTheme="minorEastAsia" w:eastAsiaTheme="minorEastAsia"/>
          <w:sz w:val="24"/>
        </w:rPr>
        <w:t xml:space="preserve">名称：</w:t>
      </w:r>
      <w:r>
        <w:rPr>
          <w:rFonts w:hint="eastAsia" w:asciiTheme="minorEastAsia" w:hAnsiTheme="minorEastAsia" w:eastAsiaTheme="minorEastAsia"/>
          <w:sz w:val="24"/>
        </w:rPr>
        <w:t xml:space="preserve">常州市武进国家高新区人民医院</w:t>
      </w:r>
      <w:r/>
    </w:p>
    <w:p>
      <w:pPr>
        <w:ind w:left="1079" w:hanging="300"/>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地址：常州市武进高新区武宜南路</w:t>
      </w:r>
      <w:r>
        <w:rPr>
          <w:rFonts w:hint="eastAsia" w:asciiTheme="minorEastAsia" w:hAnsiTheme="minorEastAsia" w:eastAsiaTheme="minorEastAsia"/>
          <w:sz w:val="24"/>
        </w:rPr>
        <w:t xml:space="preserve">509号</w:t>
      </w:r>
      <w:r/>
    </w:p>
    <w:p>
      <w:pPr>
        <w:ind w:left="1079" w:hanging="30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吴先生</w:t>
      </w:r>
      <w:r/>
    </w:p>
    <w:p>
      <w:pPr>
        <w:ind w:left="1079" w:hanging="300"/>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联系方式：0519</w:t>
      </w:r>
      <w:r>
        <w:rPr>
          <w:rFonts w:hint="eastAsia" w:asciiTheme="minorEastAsia" w:hAnsiTheme="minorEastAsia" w:eastAsiaTheme="minorEastAsia"/>
          <w:sz w:val="24"/>
        </w:rPr>
        <w:t xml:space="preserve">-81167250 </w:t>
      </w:r>
      <w:r/>
    </w:p>
    <w:p>
      <w:pPr>
        <w:ind w:left="1078" w:hanging="299"/>
        <w:jc w:val="left"/>
        <w:spacing w:line="360" w:lineRule="auto"/>
        <w:rPr>
          <w:rFonts w:ascii="宋体" w:hAnsi="宋体"/>
          <w:b/>
          <w:sz w:val="24"/>
        </w:rPr>
      </w:pPr>
      <w:r>
        <w:rPr>
          <w:rFonts w:ascii="宋体" w:hAnsi="宋体"/>
          <w:b/>
          <w:sz w:val="24"/>
        </w:rPr>
        <w:t xml:space="preserve">2.采购代理机构信息</w:t>
      </w:r>
      <w:bookmarkEnd w:id="37"/>
      <w:r/>
      <w:bookmarkEnd w:id="38"/>
      <w:r/>
      <w:r/>
    </w:p>
    <w:p>
      <w:pPr>
        <w:ind w:left="1079" w:hanging="300"/>
        <w:jc w:val="left"/>
        <w:spacing w:line="360" w:lineRule="auto"/>
        <w:rPr>
          <w:rFonts w:ascii="宋体" w:hAnsi="宋体"/>
          <w:sz w:val="24"/>
        </w:rPr>
      </w:pPr>
      <w:r/>
      <w:bookmarkStart w:id="39" w:name="_Toc28359010"/>
      <w:r/>
      <w:bookmarkStart w:id="40" w:name="_Toc28359087"/>
      <w:r>
        <w:rPr>
          <w:rFonts w:hint="eastAsia" w:ascii="宋体" w:hAnsi="宋体"/>
          <w:sz w:val="24"/>
        </w:rPr>
        <w:t xml:space="preserve">名    称：江苏新大陆房地产土地评估造价咨询有限公司</w:t>
      </w:r>
      <w:r/>
    </w:p>
    <w:p>
      <w:pPr>
        <w:ind w:left="1079" w:hanging="300"/>
        <w:jc w:val="left"/>
        <w:spacing w:line="360" w:lineRule="auto"/>
        <w:rPr>
          <w:rFonts w:ascii="宋体" w:hAnsi="宋体"/>
          <w:sz w:val="24"/>
        </w:rPr>
      </w:pPr>
      <w:r>
        <w:rPr>
          <w:rFonts w:hint="eastAsia" w:ascii="宋体" w:hAnsi="宋体"/>
          <w:sz w:val="24"/>
        </w:rPr>
        <w:t xml:space="preserve">办公地址：</w:t>
      </w:r>
      <w:bookmarkStart w:id="41" w:name="OLE_LINK10"/>
      <w:r>
        <w:rPr>
          <w:rFonts w:hint="eastAsia" w:ascii="宋体" w:hAnsi="宋体"/>
          <w:sz w:val="24"/>
        </w:rPr>
        <w:t xml:space="preserve">常州市武进区湖塘镇花园街天丽雅居1号楼3楼1-330号</w:t>
      </w:r>
      <w:bookmarkEnd w:id="41"/>
      <w:r/>
      <w:r/>
    </w:p>
    <w:p>
      <w:pPr>
        <w:ind w:left="1079" w:hanging="300"/>
        <w:jc w:val="left"/>
        <w:spacing w:line="360" w:lineRule="auto"/>
        <w:rPr>
          <w:rFonts w:ascii="宋体" w:hAnsi="宋体"/>
          <w:sz w:val="24"/>
        </w:rPr>
      </w:pPr>
      <w:r>
        <w:rPr>
          <w:rFonts w:hint="eastAsia" w:ascii="宋体" w:hAnsi="宋体"/>
          <w:sz w:val="24"/>
        </w:rPr>
        <w:t xml:space="preserve">联系方式：15261116280</w:t>
      </w:r>
      <w:r/>
    </w:p>
    <w:p>
      <w:pPr>
        <w:ind w:left="1078" w:hanging="299"/>
        <w:spacing w:line="360" w:lineRule="auto"/>
        <w:rPr>
          <w:rFonts w:ascii="宋体" w:hAnsi="宋体"/>
          <w:b/>
          <w:sz w:val="24"/>
        </w:rPr>
      </w:pPr>
      <w:r>
        <w:rPr>
          <w:rFonts w:ascii="宋体" w:hAnsi="宋体"/>
          <w:b/>
          <w:sz w:val="24"/>
        </w:rPr>
        <w:t xml:space="preserve">3.项目联系方式</w:t>
      </w:r>
      <w:bookmarkEnd w:id="39"/>
      <w:r/>
      <w:bookmarkEnd w:id="40"/>
      <w:r/>
      <w:r/>
    </w:p>
    <w:p>
      <w:pPr>
        <w:ind w:left="1079" w:hanging="300"/>
        <w:jc w:val="left"/>
        <w:spacing w:line="360" w:lineRule="auto"/>
        <w:rPr>
          <w:rFonts w:ascii="宋体" w:hAnsi="宋体"/>
          <w:sz w:val="24"/>
        </w:rPr>
      </w:pPr>
      <w:r>
        <w:rPr>
          <w:rFonts w:ascii="宋体" w:hAnsi="宋体"/>
          <w:sz w:val="24"/>
        </w:rPr>
        <w:t xml:space="preserve">项目联系人：</w:t>
      </w:r>
      <w:r>
        <w:rPr>
          <w:rFonts w:hint="eastAsia" w:ascii="宋体" w:hAnsi="宋体"/>
          <w:sz w:val="24"/>
        </w:rPr>
        <w:t xml:space="preserve">陈工</w:t>
      </w:r>
      <w:r/>
    </w:p>
    <w:p>
      <w:pPr>
        <w:ind w:left="1079" w:hanging="300"/>
        <w:jc w:val="left"/>
        <w:spacing w:line="360" w:lineRule="auto"/>
        <w:rPr>
          <w:rFonts w:ascii="宋体" w:hAnsi="宋体"/>
          <w:sz w:val="24"/>
        </w:rPr>
      </w:pPr>
      <w:r>
        <w:rPr>
          <w:rFonts w:ascii="宋体" w:hAnsi="宋体"/>
          <w:sz w:val="24"/>
        </w:rPr>
        <w:t xml:space="preserve">电      话：</w:t>
      </w:r>
      <w:r>
        <w:rPr>
          <w:rFonts w:hint="eastAsia" w:ascii="宋体" w:hAnsi="宋体"/>
          <w:sz w:val="24"/>
        </w:rPr>
        <w:t xml:space="preserve">15261116280</w:t>
      </w:r>
      <w:r/>
    </w:p>
    <w:p>
      <w:pPr>
        <w:jc w:val="left"/>
        <w:spacing w:line="360" w:lineRule="auto"/>
        <w:widowControl/>
        <w:rPr>
          <w:rFonts w:ascii="宋体" w:hAnsi="宋体"/>
          <w:b/>
          <w:sz w:val="24"/>
        </w:rPr>
      </w:pPr>
      <w:r>
        <w:rPr>
          <w:rFonts w:ascii="宋体" w:hAnsi="宋体"/>
          <w:b/>
          <w:sz w:val="24"/>
        </w:rPr>
      </w:r>
      <w:r/>
    </w:p>
    <w:p>
      <w:pPr>
        <w:jc w:val="left"/>
        <w:spacing w:line="360" w:lineRule="auto"/>
        <w:widowControl/>
        <w:rPr>
          <w:rFonts w:ascii="宋体" w:hAnsi="宋体"/>
          <w:b/>
          <w:sz w:val="24"/>
        </w:rPr>
      </w:pPr>
      <w:r>
        <w:rPr>
          <w:rFonts w:hint="eastAsia" w:ascii="宋体" w:hAnsi="宋体"/>
          <w:b/>
          <w:sz w:val="24"/>
        </w:rPr>
        <w:t xml:space="preserve">注：上述个人信息由于工作需要经机构或本人同意对外公布。</w:t>
      </w:r>
      <w:r/>
    </w:p>
    <w:p>
      <w:pPr>
        <w:jc w:val="center"/>
        <w:spacing w:line="360" w:lineRule="auto"/>
        <w:rPr>
          <w:rFonts w:ascii="宋体" w:hAnsi="宋体"/>
          <w:sz w:val="24"/>
        </w:rPr>
        <w:outlineLvl w:val="0"/>
      </w:pPr>
      <w:r>
        <w:rPr>
          <w:rFonts w:ascii="宋体" w:hAnsi="宋体"/>
          <w:sz w:val="24"/>
        </w:rPr>
      </w:r>
      <w:r/>
    </w:p>
    <w:p>
      <w:pPr>
        <w:jc w:val="center"/>
        <w:spacing w:line="360" w:lineRule="auto"/>
        <w:rPr>
          <w:rFonts w:ascii="宋体" w:hAnsi="宋体"/>
          <w:sz w:val="24"/>
        </w:rPr>
        <w:outlineLvl w:val="0"/>
      </w:pPr>
      <w:r>
        <w:rPr>
          <w:rFonts w:ascii="宋体" w:hAnsi="宋体"/>
          <w:sz w:val="24"/>
        </w:rPr>
      </w:r>
      <w:r/>
    </w:p>
    <w:p>
      <w:pPr>
        <w:jc w:val="center"/>
        <w:spacing w:line="360" w:lineRule="auto"/>
        <w:rPr>
          <w:b/>
          <w:sz w:val="32"/>
          <w:szCs w:val="32"/>
        </w:rPr>
        <w:outlineLvl w:val="0"/>
      </w:pPr>
      <w:r>
        <w:rPr>
          <w:sz w:val="24"/>
        </w:rPr>
        <w:br w:type="page" w:clear="all"/>
      </w:r>
      <w:bookmarkEnd w:id="9"/>
      <w:r/>
      <w:bookmarkStart w:id="42" w:name="_Toc127151777"/>
      <w:r/>
      <w:bookmarkStart w:id="43" w:name="_Toc226965856"/>
      <w:r/>
      <w:bookmarkStart w:id="44" w:name="_Toc305158928"/>
      <w:r/>
      <w:bookmarkStart w:id="45" w:name="_Toc127161488"/>
      <w:r/>
      <w:bookmarkStart w:id="46" w:name="_Toc353873938"/>
      <w:r/>
      <w:bookmarkStart w:id="47" w:name="_Toc512937850"/>
      <w:r/>
      <w:bookmarkStart w:id="48" w:name="_Toc150774783"/>
      <w:r/>
      <w:bookmarkStart w:id="49" w:name="_Toc265228423"/>
      <w:r/>
      <w:bookmarkStart w:id="50" w:name="_Toc104818926"/>
      <w:r/>
      <w:bookmarkStart w:id="51" w:name="_Toc305158854"/>
      <w:r/>
      <w:bookmarkStart w:id="52" w:name="_Toc353825548"/>
      <w:r/>
      <w:bookmarkStart w:id="53" w:name="_Toc195842950"/>
      <w:r/>
      <w:bookmarkStart w:id="54" w:name="_Toc264969275"/>
      <w:r>
        <w:rPr>
          <w:b/>
          <w:sz w:val="36"/>
          <w:szCs w:val="36"/>
        </w:rPr>
        <w:t xml:space="preserve">第二章   供应商须知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754"/>
        <w:spacing w:before="0" w:line="360" w:lineRule="auto"/>
        <w:tabs>
          <w:tab w:val="center" w:pos="4592" w:leader="none"/>
          <w:tab w:val="left" w:pos="7860" w:leader="none"/>
        </w:tabs>
        <w:rPr>
          <w:rFonts w:ascii="Times New Roman" w:hAnsi="Times New Roman" w:eastAsia="宋体"/>
          <w:b w:val="0"/>
          <w:sz w:val="28"/>
        </w:rPr>
      </w:pPr>
      <w:r/>
      <w:bookmarkStart w:id="55" w:name="_Toc164229214"/>
      <w:r/>
      <w:bookmarkStart w:id="56" w:name="_Toc150774724"/>
      <w:r/>
      <w:bookmarkStart w:id="57" w:name="_Toc226965792"/>
      <w:r/>
      <w:bookmarkStart w:id="58" w:name="_Toc151190146"/>
      <w:r/>
      <w:bookmarkStart w:id="59" w:name="_Toc151193761"/>
      <w:r/>
      <w:bookmarkStart w:id="60" w:name="_Toc127161433"/>
      <w:r/>
      <w:bookmarkStart w:id="61" w:name="_Toc151193907"/>
      <w:r/>
      <w:bookmarkStart w:id="62" w:name="_Toc142311021"/>
      <w:r/>
      <w:bookmarkStart w:id="63" w:name="_Toc150480757"/>
      <w:r/>
      <w:bookmarkStart w:id="64" w:name="_Toc164608633"/>
      <w:r/>
      <w:bookmarkStart w:id="65" w:name="_Toc127151720"/>
      <w:r/>
      <w:bookmarkStart w:id="66" w:name="_Toc195842884"/>
      <w:r/>
      <w:bookmarkStart w:id="67" w:name="_Toc150774619"/>
      <w:r/>
      <w:bookmarkStart w:id="68" w:name="_Toc127151519"/>
      <w:r/>
      <w:bookmarkStart w:id="69" w:name="_Toc164229360"/>
      <w:r/>
      <w:bookmarkStart w:id="70" w:name="_Toc226965709"/>
      <w:r/>
      <w:bookmarkStart w:id="71" w:name="_Toc150509270"/>
      <w:r/>
      <w:bookmarkStart w:id="72" w:name="_Toc149720812"/>
      <w:r/>
      <w:bookmarkStart w:id="73" w:name="_Toc520356144"/>
      <w:r/>
      <w:bookmarkStart w:id="74" w:name="_Toc164608788"/>
      <w:r/>
      <w:bookmarkStart w:id="75" w:name="_Toc226337215"/>
      <w:r/>
      <w:bookmarkStart w:id="76" w:name="_Toc151193833"/>
      <w:r/>
      <w:bookmarkStart w:id="77" w:name="_Toc164351613"/>
      <w:r/>
      <w:bookmarkStart w:id="78" w:name="_Toc226309763"/>
      <w:r/>
      <w:bookmarkStart w:id="79" w:name="_Toc151193617"/>
      <w:r/>
      <w:bookmarkStart w:id="80" w:name="_Toc151193689"/>
      <w:r>
        <w:rPr>
          <w:rFonts w:ascii="Times New Roman" w:hAnsi="Times New Roman" w:eastAsia="宋体"/>
          <w:sz w:val="28"/>
        </w:rPr>
        <w:t xml:space="preserve">第一节</w:t>
      </w:r>
      <w:r>
        <w:rPr>
          <w:rFonts w:hint="eastAsia" w:ascii="Times New Roman" w:hAnsi="Times New Roman" w:eastAsia="宋体"/>
          <w:sz w:val="28"/>
        </w:rPr>
        <w:t xml:space="preserve"> </w:t>
      </w:r>
      <w:r>
        <w:rPr>
          <w:rFonts w:ascii="Times New Roman" w:hAnsi="Times New Roman" w:eastAsia="宋体"/>
          <w:sz w:val="28"/>
        </w:rPr>
        <w:t xml:space="preserve">供应商须知资料表</w:t>
      </w:r>
      <w:r/>
    </w:p>
    <w:tbl>
      <w:tblPr>
        <w:tblStyle w:val="763"/>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46"/>
        <w:gridCol w:w="7"/>
      </w:tblGrid>
      <w:tr>
        <w:trPr>
          <w:gridAfter w:val="1"/>
          <w:jc w:val="center"/>
          <w:trHeight w:val="594"/>
          <w:tblHeader/>
        </w:trPr>
        <w:tc>
          <w:tcPr>
            <w:tcW w:w="988"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7246" w:type="dxa"/>
            <w:vAlign w:val="center"/>
            <w:textDirection w:val="lrTb"/>
            <w:noWrap w:val="false"/>
          </w:tcPr>
          <w:p>
            <w:pPr>
              <w:jc w:val="center"/>
              <w:rPr>
                <w:b/>
                <w:bCs/>
                <w:sz w:val="24"/>
              </w:rPr>
            </w:pPr>
            <w:r>
              <w:rPr>
                <w:b/>
                <w:bCs/>
                <w:sz w:val="24"/>
              </w:rPr>
              <w:t xml:space="preserve">内容</w:t>
            </w:r>
            <w:r/>
          </w:p>
        </w:tc>
      </w:tr>
      <w:tr>
        <w:trPr>
          <w:gridAfter w:val="1"/>
          <w:jc w:val="center"/>
          <w:trHeight w:val="479"/>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spacing w:line="360" w:lineRule="exact"/>
              <w:rPr>
                <w:sz w:val="24"/>
              </w:rPr>
            </w:pPr>
            <w:r>
              <w:rPr>
                <w:sz w:val="24"/>
              </w:rPr>
              <w:t xml:space="preserve">项目属性</w:t>
            </w:r>
            <w:r/>
          </w:p>
        </w:tc>
        <w:tc>
          <w:tcPr>
            <w:tcW w:w="7246" w:type="dxa"/>
            <w:vAlign w:val="center"/>
            <w:textDirection w:val="lrTb"/>
            <w:noWrap w:val="false"/>
          </w:tcPr>
          <w:p>
            <w:pPr>
              <w:jc w:val="left"/>
              <w:spacing w:line="360" w:lineRule="exact"/>
              <w:rPr>
                <w:sz w:val="24"/>
                <w:u w:val="single"/>
              </w:rPr>
            </w:pPr>
            <w:r>
              <w:rPr>
                <w:sz w:val="24"/>
              </w:rPr>
              <w:t xml:space="preserve">项目属性：</w:t>
            </w:r>
            <w:r>
              <w:rPr>
                <w:rFonts w:hint="eastAsia"/>
                <w:sz w:val="24"/>
              </w:rPr>
              <w:t xml:space="preserve">服务</w:t>
            </w:r>
            <w:r/>
          </w:p>
        </w:tc>
      </w:tr>
      <w:tr>
        <w:trPr>
          <w:gridAfter w:val="1"/>
          <w:jc w:val="center"/>
          <w:trHeight w:val="401"/>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spacing w:line="360" w:lineRule="exact"/>
              <w:rPr>
                <w:sz w:val="24"/>
              </w:rPr>
            </w:pPr>
            <w:r>
              <w:rPr>
                <w:sz w:val="24"/>
              </w:rPr>
              <w:t xml:space="preserve">科研仪器设备</w:t>
            </w:r>
            <w:r/>
          </w:p>
        </w:tc>
        <w:tc>
          <w:tcPr>
            <w:tcW w:w="7246" w:type="dxa"/>
            <w:vAlign w:val="center"/>
            <w:textDirection w:val="lrTb"/>
            <w:noWrap w:val="false"/>
          </w:tcPr>
          <w:p>
            <w:pPr>
              <w:jc w:val="left"/>
              <w:spacing w:line="360" w:lineRule="exact"/>
              <w:rPr>
                <w:sz w:val="24"/>
              </w:rPr>
            </w:pPr>
            <w:r>
              <w:rPr>
                <w:sz w:val="24"/>
              </w:rPr>
              <w:t xml:space="preserve">是否属于科研仪器设备采购项目：否</w:t>
            </w:r>
            <w:r/>
          </w:p>
        </w:tc>
      </w:tr>
      <w:tr>
        <w:trPr>
          <w:gridAfter w:val="1"/>
          <w:jc w:val="center"/>
          <w:trHeight w:val="20"/>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spacing w:line="360" w:lineRule="exact"/>
              <w:rPr>
                <w:sz w:val="24"/>
              </w:rPr>
            </w:pPr>
            <w:r>
              <w:rPr>
                <w:sz w:val="24"/>
              </w:rPr>
              <w:t xml:space="preserve">现场考察</w:t>
            </w:r>
            <w:r/>
          </w:p>
        </w:tc>
        <w:tc>
          <w:tcPr>
            <w:tcW w:w="7246" w:type="dxa"/>
            <w:vAlign w:val="center"/>
            <w:textDirection w:val="lrTb"/>
            <w:noWrap w:val="false"/>
          </w:tcPr>
          <w:p>
            <w:pPr>
              <w:jc w:val="left"/>
              <w:spacing w:line="360" w:lineRule="exact"/>
              <w:rPr>
                <w:sz w:val="24"/>
              </w:rPr>
            </w:pPr>
            <w:r>
              <w:rPr>
                <w:sz w:val="24"/>
              </w:rPr>
              <w:t xml:space="preserve">不组织</w:t>
            </w:r>
            <w:r/>
          </w:p>
        </w:tc>
      </w:tr>
      <w:tr>
        <w:trPr>
          <w:gridAfter w:val="1"/>
          <w:jc w:val="center"/>
          <w:trHeight w:val="20"/>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spacing w:line="360" w:lineRule="exact"/>
              <w:rPr>
                <w:sz w:val="24"/>
              </w:rPr>
            </w:pPr>
            <w:r>
              <w:rPr>
                <w:sz w:val="24"/>
              </w:rPr>
              <w:t xml:space="preserve">答疑会</w:t>
            </w:r>
            <w:r/>
          </w:p>
        </w:tc>
        <w:tc>
          <w:tcPr>
            <w:tcW w:w="7246" w:type="dxa"/>
            <w:vAlign w:val="center"/>
            <w:textDirection w:val="lrTb"/>
            <w:noWrap w:val="false"/>
          </w:tcPr>
          <w:p>
            <w:pPr>
              <w:jc w:val="left"/>
              <w:spacing w:line="360" w:lineRule="exact"/>
              <w:rPr>
                <w:sz w:val="24"/>
              </w:rPr>
            </w:pPr>
            <w:r>
              <w:rPr>
                <w:sz w:val="24"/>
              </w:rPr>
              <w:t xml:space="preserve">不召开</w:t>
            </w:r>
            <w:r/>
          </w:p>
        </w:tc>
      </w:tr>
      <w:tr>
        <w:trPr>
          <w:gridAfter w:val="1"/>
          <w:jc w:val="center"/>
          <w:trHeight w:val="903"/>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spacing w:line="360" w:lineRule="exact"/>
              <w:rPr>
                <w:sz w:val="24"/>
              </w:rPr>
            </w:pPr>
            <w:r>
              <w:rPr>
                <w:sz w:val="24"/>
              </w:rPr>
              <w:t xml:space="preserve">是否专门面向中小企业</w:t>
            </w:r>
            <w:r/>
          </w:p>
        </w:tc>
        <w:tc>
          <w:tcPr>
            <w:tcW w:w="7246" w:type="dxa"/>
            <w:vAlign w:val="center"/>
            <w:textDirection w:val="lrTb"/>
            <w:noWrap w:val="false"/>
          </w:tcPr>
          <w:p>
            <w:pPr>
              <w:jc w:val="left"/>
              <w:spacing w:line="360" w:lineRule="exact"/>
              <w:rPr>
                <w:b/>
                <w:sz w:val="24"/>
              </w:rPr>
            </w:pPr>
            <w:r>
              <w:rPr>
                <w:rFonts w:hint="eastAsia"/>
                <w:b/>
                <w:sz w:val="24"/>
              </w:rPr>
              <w:t xml:space="preserve">本项目专门面向小微企业采购，在评审时不再对小微企业执行价格评审优惠政策。</w:t>
            </w:r>
            <w:r/>
          </w:p>
        </w:tc>
      </w:tr>
      <w:tr>
        <w:trPr>
          <w:gridAfter w:val="1"/>
          <w:jc w:val="center"/>
          <w:trHeight w:val="1535"/>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spacing w:line="360" w:lineRule="exact"/>
              <w:rPr>
                <w:sz w:val="24"/>
              </w:rPr>
            </w:pPr>
            <w:r>
              <w:rPr>
                <w:sz w:val="24"/>
              </w:rPr>
              <w:t xml:space="preserve">标的所属行业</w:t>
            </w:r>
            <w:r/>
          </w:p>
        </w:tc>
        <w:tc>
          <w:tcPr>
            <w:tcW w:w="7246" w:type="dxa"/>
            <w:vAlign w:val="center"/>
            <w:textDirection w:val="lrTb"/>
            <w:noWrap w:val="false"/>
          </w:tcPr>
          <w:p>
            <w:pPr>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服务类</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 </w:t>
            </w:r>
            <w:r>
              <w:rPr>
                <w:rFonts w:hint="eastAsia"/>
                <w:b/>
                <w:bCs/>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gridAfter w:val="1"/>
          <w:jc w:val="center"/>
          <w:trHeight w:val="695"/>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br w:type="page" w:clear="all"/>
            </w:r>
            <w:r>
              <w:rPr>
                <w:rFonts w:ascii="Times New Roman" w:hAnsi="Times New Roman"/>
                <w:sz w:val="24"/>
                <w:szCs w:val="24"/>
              </w:rPr>
              <w:t xml:space="preserve">7</w:t>
            </w:r>
            <w:r/>
          </w:p>
        </w:tc>
        <w:tc>
          <w:tcPr>
            <w:tcW w:w="1701" w:type="dxa"/>
            <w:vAlign w:val="center"/>
            <w:textDirection w:val="lrTb"/>
            <w:noWrap w:val="false"/>
          </w:tcPr>
          <w:p>
            <w:pPr>
              <w:jc w:val="center"/>
              <w:spacing w:line="360" w:lineRule="exact"/>
              <w:rPr>
                <w:sz w:val="24"/>
              </w:rPr>
            </w:pPr>
            <w:r>
              <w:rPr>
                <w:rFonts w:hint="eastAsia"/>
                <w:sz w:val="24"/>
              </w:rPr>
              <w:t xml:space="preserve">响应</w:t>
            </w:r>
            <w:r>
              <w:rPr>
                <w:sz w:val="24"/>
              </w:rPr>
              <w:t xml:space="preserve">有效期</w:t>
            </w:r>
            <w:r/>
          </w:p>
        </w:tc>
        <w:tc>
          <w:tcPr>
            <w:tcW w:w="7246" w:type="dxa"/>
            <w:vAlign w:val="center"/>
            <w:textDirection w:val="lrTb"/>
            <w:noWrap w:val="false"/>
          </w:tcPr>
          <w:p>
            <w:pPr>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p>
        </w:tc>
      </w:tr>
      <w:tr>
        <w:trPr>
          <w:gridAfter w:val="1"/>
          <w:jc w:val="center"/>
          <w:trHeight w:val="625"/>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spacing w:line="360" w:lineRule="exact"/>
              <w:rPr>
                <w:sz w:val="24"/>
              </w:rPr>
            </w:pPr>
            <w:r>
              <w:rPr>
                <w:sz w:val="24"/>
              </w:rPr>
              <w:t xml:space="preserve">分包</w:t>
            </w:r>
            <w:r/>
          </w:p>
        </w:tc>
        <w:tc>
          <w:tcPr>
            <w:tcW w:w="7246"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gridAfter w:val="1"/>
          <w:jc w:val="center"/>
          <w:trHeight w:val="20"/>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询问</w:t>
            </w:r>
            <w:r/>
          </w:p>
        </w:tc>
        <w:tc>
          <w:tcPr>
            <w:tcW w:w="7246" w:type="dxa"/>
            <w:vAlign w:val="center"/>
            <w:textDirection w:val="lrTb"/>
            <w:noWrap w:val="false"/>
          </w:tcPr>
          <w:p>
            <w:pPr>
              <w:jc w:val="left"/>
              <w:spacing w:line="360" w:lineRule="exact"/>
              <w:rPr>
                <w:sz w:val="24"/>
              </w:rPr>
            </w:pPr>
            <w:r>
              <w:rPr>
                <w:rFonts w:hint="eastAsia"/>
                <w:sz w:val="24"/>
              </w:rPr>
              <w:t xml:space="preserve">已登记参加本项目的供应商对招标文件如有疑问，可于</w:t>
            </w:r>
            <w:r>
              <w:rPr>
                <w:sz w:val="24"/>
              </w:rPr>
              <w:t xml:space="preserve">202</w:t>
            </w:r>
            <w:r>
              <w:rPr>
                <w:rFonts w:hint="eastAsia"/>
                <w:sz w:val="24"/>
              </w:rPr>
              <w:t xml:space="preserve">5</w:t>
            </w:r>
            <w:r>
              <w:rPr>
                <w:sz w:val="24"/>
              </w:rPr>
              <w:t xml:space="preserve">年</w:t>
            </w:r>
            <w:r>
              <w:rPr>
                <w:rFonts w:hint="eastAsia"/>
                <w:sz w:val="24"/>
              </w:rPr>
              <w:t xml:space="preserve">  12</w:t>
            </w:r>
            <w:r>
              <w:rPr>
                <w:sz w:val="24"/>
              </w:rPr>
              <w:t xml:space="preserve">月</w:t>
            </w:r>
            <w:r>
              <w:rPr>
                <w:rFonts w:hint="eastAsia"/>
                <w:sz w:val="24"/>
              </w:rPr>
              <w:t xml:space="preserve">1</w:t>
            </w:r>
            <w:r>
              <w:rPr>
                <w:rFonts w:hint="eastAsia"/>
                <w:sz w:val="24"/>
                <w:lang w:val="en-US" w:eastAsia="zh-CN"/>
              </w:rPr>
              <w:t xml:space="preserve">8</w:t>
            </w:r>
            <w:bookmarkStart w:id="315" w:name="_GoBack"/>
            <w:r/>
            <w:bookmarkEnd w:id="315"/>
            <w:r>
              <w:rPr>
                <w:sz w:val="24"/>
              </w:rPr>
              <w:t xml:space="preserve">日17</w:t>
            </w:r>
            <w:r>
              <w:rPr>
                <w:rFonts w:hint="eastAsia"/>
                <w:sz w:val="24"/>
              </w:rPr>
              <w:t xml:space="preserve">:</w:t>
            </w:r>
            <w:r>
              <w:rPr>
                <w:sz w:val="24"/>
              </w:rPr>
              <w:t xml:space="preserve">00</w:t>
            </w:r>
            <w:r>
              <w:rPr>
                <w:rFonts w:hint="eastAsia"/>
                <w:sz w:val="24"/>
              </w:rPr>
              <w:t xml:space="preserve">前将相关疑问（格式详见招标文件中“关于招标文件的询问内容”）发送至邮箱（389498298@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gridAfter w:val="1"/>
          <w:jc w:val="center"/>
          <w:trHeight w:val="1837"/>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rFonts w:ascii="宋体" w:hAnsi="宋体"/>
                <w:sz w:val="24"/>
              </w:rPr>
              <w:t xml:space="preserve">磋商报价次数</w:t>
            </w:r>
            <w:r/>
          </w:p>
        </w:tc>
        <w:tc>
          <w:tcPr>
            <w:tcW w:w="7246" w:type="dxa"/>
            <w:vAlign w:val="center"/>
            <w:textDirection w:val="lrTb"/>
            <w:noWrap w:val="false"/>
          </w:tcPr>
          <w:p>
            <w:pPr>
              <w:jc w:val="left"/>
              <w:spacing w:line="360" w:lineRule="exact"/>
              <w:rPr>
                <w:rFonts w:ascii="宋体" w:hAnsi="宋体"/>
                <w:sz w:val="24"/>
              </w:rPr>
            </w:pPr>
            <w:r>
              <w:rPr>
                <w:rFonts w:hint="eastAsia" w:ascii="宋体" w:hAnsi="宋体"/>
                <w:sz w:val="24"/>
              </w:rPr>
              <w:t xml:space="preserve">1、</w:t>
            </w:r>
            <w:r>
              <w:rPr>
                <w:rFonts w:ascii="宋体" w:hAnsi="宋体"/>
                <w:sz w:val="24"/>
              </w:rPr>
              <w:t xml:space="preserve">本项目采用</w:t>
            </w:r>
            <w:r>
              <w:rPr>
                <w:rFonts w:ascii="宋体" w:hAnsi="宋体"/>
                <w:b/>
                <w:sz w:val="24"/>
              </w:rPr>
              <w:t xml:space="preserve">二轮</w:t>
            </w:r>
            <w:r>
              <w:rPr>
                <w:rFonts w:ascii="宋体" w:hAnsi="宋体"/>
                <w:sz w:val="24"/>
              </w:rPr>
              <w:t xml:space="preserve">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p>
          <w:p>
            <w:pPr>
              <w:jc w:val="left"/>
              <w:spacing w:line="360" w:lineRule="exact"/>
              <w:rPr>
                <w:sz w:val="24"/>
              </w:rPr>
            </w:pPr>
            <w:r>
              <w:rPr>
                <w:rFonts w:hint="eastAsia" w:ascii="宋体" w:hAnsi="宋体"/>
                <w:sz w:val="24"/>
              </w:rPr>
              <w:t xml:space="preserve">2、最后报价中的单价按总价同比例下调。</w:t>
            </w:r>
            <w:r/>
          </w:p>
        </w:tc>
      </w:tr>
      <w:tr>
        <w:trPr>
          <w:gridAfter w:val="1"/>
          <w:jc w:val="center"/>
          <w:trHeight w:val="2093"/>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246" w:type="dxa"/>
            <w:vAlign w:val="center"/>
            <w:textDirection w:val="lrTb"/>
            <w:noWrap w:val="false"/>
          </w:tcPr>
          <w:p>
            <w:pPr>
              <w:jc w:val="left"/>
              <w:rPr>
                <w:rFonts w:ascii="宋体" w:hAnsi="宋体"/>
                <w:sz w:val="24"/>
              </w:rPr>
            </w:pPr>
            <w:r>
              <w:rPr>
                <w:rFonts w:ascii="宋体" w:hAnsi="宋体"/>
                <w:sz w:val="24"/>
              </w:rPr>
              <w:t xml:space="preserve">接收询问和质疑的联系方式</w:t>
            </w:r>
            <w:r/>
          </w:p>
          <w:p>
            <w:pPr>
              <w:jc w:val="left"/>
              <w:rPr>
                <w:rFonts w:ascii="宋体" w:hAnsi="宋体"/>
                <w:sz w:val="24"/>
              </w:rPr>
            </w:pPr>
            <w:r>
              <w:rPr>
                <w:rFonts w:ascii="宋体" w:hAnsi="宋体"/>
                <w:sz w:val="24"/>
              </w:rPr>
              <w:t xml:space="preserve">联系部门：</w:t>
            </w:r>
            <w:r>
              <w:rPr>
                <w:rFonts w:ascii="宋体" w:hAnsi="宋体"/>
                <w:sz w:val="24"/>
                <w:u w:val="single"/>
              </w:rPr>
              <w:t xml:space="preserve">_</w:t>
            </w:r>
            <w:r>
              <w:rPr>
                <w:rFonts w:hint="eastAsia" w:ascii="宋体" w:hAnsi="宋体"/>
                <w:sz w:val="24"/>
                <w:u w:val="single"/>
              </w:rPr>
              <w:t xml:space="preserve">代理部</w:t>
            </w:r>
            <w:r>
              <w:rPr>
                <w:rFonts w:ascii="宋体" w:hAnsi="宋体"/>
                <w:sz w:val="24"/>
                <w:u w:val="single"/>
              </w:rPr>
              <w:t xml:space="preserve">_；</w:t>
            </w:r>
            <w:r/>
          </w:p>
          <w:p>
            <w:pPr>
              <w:jc w:val="left"/>
              <w:rPr>
                <w:rFonts w:ascii="宋体" w:hAnsi="宋体"/>
                <w:sz w:val="24"/>
                <w:u w:val="single"/>
              </w:rPr>
            </w:pPr>
            <w:r>
              <w:rPr>
                <w:rFonts w:ascii="宋体" w:hAnsi="宋体"/>
                <w:sz w:val="24"/>
              </w:rPr>
              <w:t xml:space="preserve">联系电话：</w:t>
            </w:r>
            <w:r>
              <w:rPr>
                <w:rFonts w:ascii="宋体" w:hAnsi="宋体"/>
                <w:sz w:val="24"/>
                <w:u w:val="single"/>
              </w:rPr>
              <w:t xml:space="preserve">_</w:t>
            </w:r>
            <w:r>
              <w:rPr>
                <w:rFonts w:hint="eastAsia" w:ascii="宋体" w:hAnsi="宋体"/>
                <w:sz w:val="24"/>
                <w:u w:val="single"/>
              </w:rPr>
              <w:t xml:space="preserve">15261116280</w:t>
            </w:r>
            <w:r>
              <w:rPr>
                <w:rFonts w:ascii="宋体" w:hAnsi="宋体"/>
                <w:sz w:val="24"/>
                <w:u w:val="single"/>
              </w:rPr>
              <w:t xml:space="preserve">_；</w:t>
            </w:r>
            <w:r/>
          </w:p>
          <w:p>
            <w:pPr>
              <w:jc w:val="left"/>
              <w:spacing w:line="360" w:lineRule="exact"/>
              <w:rPr>
                <w:sz w:val="24"/>
              </w:rPr>
            </w:pPr>
            <w:r>
              <w:rPr>
                <w:rFonts w:ascii="宋体" w:hAnsi="宋体"/>
                <w:sz w:val="24"/>
              </w:rPr>
              <w:t xml:space="preserve">通讯地址：</w:t>
            </w:r>
            <w:r>
              <w:rPr>
                <w:rFonts w:hint="eastAsia" w:ascii="宋体" w:hAnsi="宋体"/>
                <w:sz w:val="24"/>
              </w:rPr>
              <w:t xml:space="preserve">江苏新大陆房地产土地评估造价咨询有限公司（武进办公地址在</w:t>
            </w:r>
            <w:r>
              <w:rPr>
                <w:rFonts w:hint="eastAsia" w:ascii="宋体" w:hAnsi="宋体" w:cs="宋体"/>
                <w:sz w:val="24"/>
              </w:rPr>
              <w:t xml:space="preserve">常州市武进区湖塘镇花园街天丽雅居1号楼3楼1-330号</w:t>
            </w:r>
            <w:r>
              <w:rPr>
                <w:rFonts w:hint="eastAsia" w:ascii="宋体" w:hAnsi="宋体"/>
                <w:sz w:val="24"/>
              </w:rPr>
              <w:t xml:space="preserve">）</w:t>
            </w:r>
            <w:r/>
          </w:p>
        </w:tc>
      </w:tr>
      <w:tr>
        <w:trPr>
          <w:gridAfter w:val="1"/>
          <w:jc w:val="center"/>
          <w:trHeight w:val="1624"/>
        </w:trPr>
        <w:tc>
          <w:tcPr>
            <w:tcW w:w="988" w:type="dxa"/>
            <w:vAlign w:val="center"/>
            <w:textDirection w:val="lrTb"/>
            <w:noWrap w:val="false"/>
          </w:tcPr>
          <w:p>
            <w:pPr>
              <w:pStyle w:val="782"/>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246" w:type="dxa"/>
            <w:vAlign w:val="center"/>
            <w:textDirection w:val="lrTb"/>
            <w:noWrap w:val="false"/>
          </w:tcPr>
          <w:p>
            <w:pPr>
              <w:jc w:val="left"/>
              <w:spacing w:line="360" w:lineRule="exact"/>
              <w:rPr>
                <w:sz w:val="24"/>
              </w:rPr>
            </w:pPr>
            <w:r>
              <w:rPr>
                <w:rFonts w:hint="eastAsia"/>
                <w:sz w:val="24"/>
              </w:rPr>
              <w:t xml:space="preserve">中标单位在签订合同前需递交与电子响应文件内容一致的纸质响应文件三份（需打印清晰，标注目录及页码），作为项目归档使用。（递交方式可采用邮寄或现场送达, 江苏新大陆房地产土地评估造价咨询有限公司、采购人及其主管部门各一份，联系方式见《第一章 投标邀请》）</w:t>
            </w:r>
            <w:r/>
          </w:p>
        </w:tc>
      </w:tr>
      <w:tr>
        <w:trPr>
          <w:jc w:val="center"/>
          <w:trHeight w:val="1657"/>
        </w:trPr>
        <w:tc>
          <w:tcPr>
            <w:tcW w:w="988" w:type="dxa"/>
            <w:vAlign w:val="center"/>
            <w:textDirection w:val="lrTb"/>
            <w:noWrap w:val="false"/>
          </w:tcPr>
          <w:p>
            <w:pPr>
              <w:pStyle w:val="782"/>
              <w:jc w:val="center"/>
              <w:rPr>
                <w:rFonts w:hint="default" w:hAnsi="宋体"/>
                <w:sz w:val="24"/>
                <w:szCs w:val="24"/>
              </w:rPr>
            </w:pPr>
            <w:r>
              <w:rPr>
                <w:rFonts w:hAnsi="宋体"/>
                <w:sz w:val="24"/>
                <w:szCs w:val="24"/>
              </w:rPr>
              <w:t xml:space="preserve">13</w:t>
            </w:r>
            <w:r/>
          </w:p>
        </w:tc>
        <w:tc>
          <w:tcPr>
            <w:tcW w:w="1701" w:type="dxa"/>
            <w:vAlign w:val="center"/>
            <w:textDirection w:val="lrTb"/>
            <w:noWrap w:val="false"/>
          </w:tcPr>
          <w:p>
            <w:pPr>
              <w:jc w:val="center"/>
              <w:rPr>
                <w:rFonts w:ascii="宋体" w:hAnsi="宋体"/>
                <w:sz w:val="24"/>
              </w:rPr>
            </w:pPr>
            <w:r>
              <w:rPr>
                <w:rFonts w:ascii="宋体" w:hAnsi="宋体"/>
                <w:sz w:val="24"/>
              </w:rPr>
              <w:t xml:space="preserve">代理费</w:t>
            </w:r>
            <w:r/>
          </w:p>
        </w:tc>
        <w:tc>
          <w:tcPr>
            <w:gridSpan w:val="2"/>
            <w:tcW w:w="7253" w:type="dxa"/>
            <w:vAlign w:val="center"/>
            <w:textDirection w:val="lrTb"/>
            <w:noWrap w:val="false"/>
          </w:tcPr>
          <w:p>
            <w:pPr>
              <w:jc w:val="left"/>
              <w:rPr>
                <w:rFonts w:ascii="宋体" w:hAnsi="宋体"/>
                <w:sz w:val="24"/>
              </w:rPr>
            </w:pPr>
            <w:r>
              <w:rPr>
                <w:rFonts w:ascii="宋体" w:hAnsi="宋体"/>
                <w:sz w:val="24"/>
              </w:rPr>
              <w:t xml:space="preserve">收费对象：</w:t>
            </w:r>
            <w:r/>
          </w:p>
          <w:p>
            <w:pPr>
              <w:jc w:val="left"/>
              <w:rPr>
                <w:rFonts w:ascii="宋体" w:hAnsi="宋体"/>
                <w:sz w:val="24"/>
              </w:rPr>
            </w:pPr>
            <w:r>
              <w:rPr>
                <w:rFonts w:ascii="宋体" w:hAnsi="宋体"/>
              </w:rPr>
              <w:t xml:space="preserve">□</w:t>
            </w:r>
            <w:r>
              <w:rPr>
                <w:rFonts w:ascii="宋体" w:hAnsi="宋体"/>
                <w:sz w:val="24"/>
              </w:rPr>
              <w:t xml:space="preserve">采购人</w:t>
            </w:r>
            <w:r/>
          </w:p>
          <w:p>
            <w:pPr>
              <w:jc w:val="left"/>
              <w:rPr>
                <w:rFonts w:ascii="宋体" w:hAnsi="宋体"/>
                <w:sz w:val="24"/>
              </w:rPr>
            </w:pPr>
            <w:r>
              <w:rPr>
                <w:rFonts w:ascii="宋体" w:hAnsi="宋体"/>
              </w:rPr>
              <w:t xml:space="preserve">■</w:t>
            </w:r>
            <w:r>
              <w:rPr>
                <w:rFonts w:ascii="宋体" w:hAnsi="宋体"/>
                <w:sz w:val="24"/>
              </w:rPr>
              <w:t xml:space="preserve">成交供应商</w:t>
            </w:r>
            <w:r/>
          </w:p>
          <w:p>
            <w:pPr>
              <w:jc w:val="left"/>
              <w:rPr>
                <w:rFonts w:ascii="宋体" w:hAnsi="宋体"/>
                <w:sz w:val="24"/>
              </w:rPr>
            </w:pPr>
            <w:r/>
            <w:bookmarkStart w:id="81" w:name="OLE_LINK15"/>
            <w:r/>
            <w:bookmarkStart w:id="82" w:name="OLE_LINK16"/>
            <w:r/>
            <w:bookmarkStart w:id="83" w:name="OLE_LINK14"/>
            <w:r>
              <w:rPr>
                <w:rFonts w:hint="eastAsia" w:ascii="宋体" w:hAnsi="宋体"/>
                <w:sz w:val="24"/>
              </w:rPr>
              <w:t xml:space="preserve">收费标准：以中标（成交）金额为基数，收费比例按差额定率累进法计算：100万元以下1.5%，100万元（含）-500万元0.8%。成交价100万元以上的，按上述标准打八折。以上略。如按上述方法计算的金额低于人民币3000元整，则服务费按人民币3000元整计取。</w:t>
            </w:r>
            <w:bookmarkEnd w:id="81"/>
            <w:bookmarkEnd w:id="82"/>
            <w:bookmarkEnd w:id="83"/>
            <w:r/>
          </w:p>
          <w:p>
            <w:pPr>
              <w:jc w:val="left"/>
              <w:rPr>
                <w:rFonts w:ascii="宋体" w:hAnsi="宋体"/>
                <w:sz w:val="24"/>
              </w:rPr>
            </w:pPr>
            <w:r>
              <w:rPr>
                <w:rFonts w:ascii="宋体" w:hAnsi="宋体"/>
                <w:sz w:val="24"/>
              </w:rPr>
              <w:t xml:space="preserve">缴纳时间：</w:t>
            </w:r>
            <w:r>
              <w:rPr>
                <w:rFonts w:hint="eastAsia" w:ascii="宋体" w:hAnsi="宋体"/>
                <w:sz w:val="24"/>
              </w:rPr>
              <w:t xml:space="preserve">成交供应商应在领取成交通知书之前将成交服务费付至江苏新大陆房地产土地评估造价咨询有限公司账户。</w:t>
            </w:r>
            <w:r/>
          </w:p>
          <w:p>
            <w:pPr>
              <w:jc w:val="left"/>
              <w:rPr>
                <w:rFonts w:ascii="宋体" w:hAnsi="宋体"/>
                <w:sz w:val="24"/>
              </w:rPr>
            </w:pPr>
            <w:r>
              <w:rPr>
                <w:rFonts w:hint="eastAsia" w:ascii="宋体" w:hAnsi="宋体"/>
                <w:sz w:val="24"/>
              </w:rPr>
              <w:t xml:space="preserve">收款单位：江苏新大陆房地产土地评估造价咨询有限公司</w:t>
            </w:r>
            <w:r/>
          </w:p>
          <w:p>
            <w:pPr>
              <w:jc w:val="left"/>
              <w:rPr>
                <w:rFonts w:ascii="宋体" w:hAnsi="宋体"/>
                <w:sz w:val="24"/>
              </w:rPr>
            </w:pPr>
            <w:r>
              <w:rPr>
                <w:rFonts w:hint="eastAsia" w:ascii="宋体" w:hAnsi="宋体"/>
                <w:sz w:val="24"/>
              </w:rPr>
              <w:t xml:space="preserve">开户银行：常州工行钟楼支行</w:t>
            </w:r>
            <w:r/>
          </w:p>
          <w:p>
            <w:pPr>
              <w:jc w:val="left"/>
              <w:rPr>
                <w:rFonts w:ascii="宋体" w:hAnsi="宋体"/>
                <w:sz w:val="24"/>
              </w:rPr>
            </w:pPr>
            <w:r>
              <w:rPr>
                <w:rFonts w:hint="eastAsia" w:ascii="宋体" w:hAnsi="宋体"/>
                <w:sz w:val="24"/>
              </w:rPr>
              <w:t xml:space="preserve">账号：1105020519001240022</w:t>
            </w:r>
            <w:r/>
          </w:p>
        </w:tc>
      </w:tr>
    </w:tbl>
    <w:p>
      <w:pPr>
        <w:spacing w:line="360" w:lineRule="auto"/>
        <w:tabs>
          <w:tab w:val="left" w:pos="5580" w:leader="none"/>
        </w:tabs>
        <w:rPr>
          <w:sz w:val="24"/>
        </w:rPr>
        <w:sectPr>
          <w:footerReference w:type="default" r:id="rId14"/>
          <w:footerReference w:type="first" r:id="rId15"/>
          <w:footnotePr/>
          <w:endnotePr/>
          <w:type w:val="nextPage"/>
          <w:pgSz w:w="11907" w:h="16840" w:orient="portrait"/>
          <w:pgMar w:top="1134" w:right="1134" w:bottom="1134" w:left="1134" w:header="851" w:footer="851" w:gutter="0"/>
          <w:pgNumType w:start="1"/>
          <w:cols w:num="1" w:sep="0" w:space="720" w:equalWidth="1"/>
          <w:docGrid w:linePitch="360"/>
          <w:titlePg/>
        </w:sectPr>
      </w:pPr>
      <w:r>
        <w:rPr>
          <w:sz w:val="24"/>
        </w:rPr>
      </w:r>
      <w:r/>
    </w:p>
    <w:p>
      <w:pPr>
        <w:pStyle w:val="754"/>
        <w:spacing w:before="0" w:line="360" w:lineRule="auto"/>
        <w:tabs>
          <w:tab w:val="center" w:pos="4592" w:leader="none"/>
          <w:tab w:val="left" w:pos="7860" w:leader="none"/>
        </w:tabs>
        <w:rPr>
          <w:rFonts w:ascii="Times New Roman" w:hAnsi="Times New Roman" w:eastAsia="宋体"/>
          <w:sz w:val="28"/>
        </w:rPr>
      </w:pPr>
      <w:r/>
      <w:bookmarkStart w:id="84" w:name="_Toc264969208"/>
      <w:r/>
      <w:bookmarkStart w:id="85" w:name="_Toc142311020"/>
      <w:r/>
      <w:bookmarkStart w:id="86" w:name="_Toc226309762"/>
      <w:r/>
      <w:bookmarkStart w:id="87" w:name="_Toc150774723"/>
      <w:r/>
      <w:bookmarkStart w:id="88" w:name="_Toc226965791"/>
      <w:r/>
      <w:bookmarkStart w:id="89" w:name="_Toc265228356"/>
      <w:r/>
      <w:bookmarkStart w:id="90" w:name="_Toc226337214"/>
      <w:r/>
      <w:bookmarkStart w:id="91" w:name="_Toc305158786"/>
      <w:r/>
      <w:bookmarkStart w:id="92" w:name="_Toc151193832"/>
      <w:r/>
      <w:bookmarkStart w:id="93" w:name="_Toc151193760"/>
      <w:r/>
      <w:bookmarkStart w:id="94" w:name="_Toc151193906"/>
      <w:r/>
      <w:bookmarkStart w:id="95" w:name="_Toc150509269"/>
      <w:r/>
      <w:bookmarkStart w:id="96" w:name="_Toc150774618"/>
      <w:r/>
      <w:bookmarkStart w:id="97" w:name="_Toc520356143"/>
      <w:r/>
      <w:bookmarkStart w:id="98" w:name="_Toc127151518"/>
      <w:r/>
      <w:bookmarkStart w:id="99" w:name="_Toc305158860"/>
      <w:r/>
      <w:bookmarkStart w:id="100" w:name="_Toc151190145"/>
      <w:r/>
      <w:bookmarkStart w:id="101" w:name="_Toc151193616"/>
      <w:r/>
      <w:bookmarkStart w:id="102" w:name="_Toc195842883"/>
      <w:r/>
      <w:bookmarkStart w:id="103" w:name="_Toc226965708"/>
      <w:r/>
      <w:bookmarkStart w:id="104" w:name="_Toc150480756"/>
      <w:r/>
      <w:bookmarkStart w:id="105" w:name="_Toc151193688"/>
      <w:r>
        <w:rPr>
          <w:rFonts w:hint="eastAsia" w:ascii="Times New Roman" w:hAnsi="Times New Roman" w:eastAsia="宋体"/>
          <w:sz w:val="28"/>
        </w:rPr>
        <w:t xml:space="preserve">           第二节</w:t>
      </w:r>
      <w:r>
        <w:rPr>
          <w:rFonts w:ascii="Times New Roman" w:hAnsi="Times New Roman" w:eastAsia="宋体"/>
          <w:sz w:val="28"/>
        </w:rPr>
        <w:t xml:space="preserve"> </w:t>
      </w:r>
      <w:r>
        <w:rPr>
          <w:rFonts w:hint="eastAsia" w:ascii="Times New Roman" w:hAnsi="Times New Roman" w:eastAsia="宋体"/>
          <w:sz w:val="28"/>
        </w:rPr>
        <w:t xml:space="preserve">  </w:t>
      </w:r>
      <w:r>
        <w:rPr>
          <w:rFonts w:ascii="Times New Roman" w:hAnsi="Times New Roman" w:eastAsia="宋体"/>
          <w:sz w:val="28"/>
        </w:rPr>
        <w:t xml:space="preserve">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ascii="Times New Roman" w:hAnsi="Times New Roman" w:eastAsia="宋体"/>
          <w:sz w:val="28"/>
        </w:rPr>
        <w:tab/>
      </w:r>
      <w:r/>
    </w:p>
    <w:p>
      <w:pPr>
        <w:keepLines/>
        <w:keepNext/>
        <w:spacing w:line="360" w:lineRule="auto"/>
        <w:rPr>
          <w:b/>
          <w:bCs/>
          <w:sz w:val="32"/>
          <w:szCs w:val="32"/>
        </w:rPr>
        <w:outlineLvl w:val="2"/>
      </w:pPr>
      <w:r/>
      <w:bookmarkStart w:id="106" w:name="_Toc120614214"/>
      <w:r/>
      <w:bookmarkStart w:id="107" w:name="_Toc513029203"/>
      <w:r/>
      <w:bookmarkStart w:id="108" w:name="_Toc16938519"/>
      <w:r/>
      <w:bookmarkStart w:id="109" w:name="_Toc20823275"/>
      <w:r/>
      <w:bookmarkStart w:id="110" w:name="_Toc16938553"/>
      <w:r/>
      <w:bookmarkStart w:id="111" w:name="_Toc513029237"/>
      <w:r/>
      <w:bookmarkStart w:id="112" w:name="_Toc20823309"/>
      <w:r/>
      <w:bookmarkStart w:id="113" w:name="_Toc150480792"/>
      <w:r/>
      <w:bookmarkStart w:id="114" w:name="_Toc353873664"/>
      <w:r/>
      <w:bookmarkStart w:id="115" w:name="_Toc226965827"/>
      <w:r/>
      <w:bookmarkStart w:id="116" w:name="_Toc127151554"/>
      <w:r/>
      <w:bookmarkStart w:id="117" w:name="_Toc305158896"/>
      <w:r/>
      <w:bookmarkStart w:id="118" w:name="_Toc265228392"/>
      <w:r/>
      <w:bookmarkStart w:id="119" w:name="_Toc264969244"/>
      <w:r/>
      <w:bookmarkStart w:id="120" w:name="_Toc150774759"/>
      <w:r/>
      <w:bookmarkStart w:id="121" w:name="_Toc353825544"/>
      <w:r/>
      <w:bookmarkStart w:id="122" w:name="_Toc305158822"/>
      <w:r/>
      <w:bookmarkStart w:id="123" w:name="_Toc226337250"/>
      <w:r/>
      <w:bookmarkStart w:id="124" w:name="_Toc142311056"/>
      <w:r/>
      <w:bookmarkStart w:id="125" w:name="_Toc353873934"/>
      <w:r>
        <w:rPr>
          <w:rFonts w:hint="eastAsia"/>
          <w:b/>
          <w:bCs/>
          <w:sz w:val="32"/>
          <w:szCs w:val="32"/>
        </w:rPr>
        <w:t xml:space="preserve">一、总则</w:t>
      </w:r>
      <w:bookmarkEnd w:id="106"/>
      <w:r/>
      <w:bookmarkEnd w:id="107"/>
      <w:r/>
      <w:bookmarkEnd w:id="108"/>
      <w:r/>
      <w:bookmarkEnd w:id="109"/>
      <w:r/>
      <w:r/>
    </w:p>
    <w:p>
      <w:pPr>
        <w:keepLines/>
        <w:keepNext/>
        <w:spacing w:line="360" w:lineRule="auto"/>
        <w:rPr>
          <w:rFonts w:ascii="Arial" w:hAnsi="Arial" w:eastAsia="黑体" w:cs="Arial"/>
          <w:sz w:val="28"/>
          <w:szCs w:val="28"/>
        </w:rPr>
        <w:outlineLvl w:val="3"/>
      </w:pPr>
      <w:r/>
      <w:bookmarkStart w:id="126" w:name="_Hlt16619475"/>
      <w:r/>
      <w:bookmarkEnd w:id="126"/>
      <w:r/>
      <w:bookmarkStart w:id="127" w:name="_Toc458694821"/>
      <w:r/>
      <w:bookmarkStart w:id="128" w:name="_Toc16938520"/>
      <w:r/>
      <w:bookmarkStart w:id="129" w:name="_Toc513029204"/>
      <w:r/>
      <w:bookmarkStart w:id="130" w:name="_Toc20823276"/>
      <w:r>
        <w:rPr>
          <w:rFonts w:hint="eastAsia" w:ascii="Arial" w:hAnsi="Arial" w:eastAsia="黑体" w:cs="Arial"/>
          <w:sz w:val="28"/>
          <w:szCs w:val="28"/>
        </w:rPr>
        <w:t xml:space="preserve">1</w:t>
      </w:r>
      <w:bookmarkEnd w:id="127"/>
      <w:r>
        <w:rPr>
          <w:rFonts w:hint="eastAsia" w:ascii="Arial" w:hAnsi="Arial" w:eastAsia="黑体" w:cs="Arial"/>
          <w:sz w:val="28"/>
          <w:szCs w:val="28"/>
        </w:rPr>
        <w:t xml:space="preserve">、采购方式</w:t>
      </w:r>
      <w:bookmarkEnd w:id="128"/>
      <w:r/>
      <w:bookmarkEnd w:id="129"/>
      <w:r/>
      <w:bookmarkEnd w:id="130"/>
      <w:r/>
      <w:r/>
    </w:p>
    <w:p>
      <w:pPr>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ascii="Arial" w:hAnsi="Arial" w:eastAsia="黑体" w:cs="Arial"/>
          <w:sz w:val="28"/>
          <w:szCs w:val="28"/>
        </w:rPr>
        <w:outlineLvl w:val="3"/>
      </w:pPr>
      <w:r/>
      <w:bookmarkStart w:id="131" w:name="_Toc20823277"/>
      <w:r/>
      <w:bookmarkStart w:id="132" w:name="_Toc513029205"/>
      <w:r/>
      <w:bookmarkStart w:id="133" w:name="_Toc16938521"/>
      <w:r>
        <w:rPr>
          <w:rFonts w:hint="eastAsia" w:ascii="Arial" w:hAnsi="Arial" w:eastAsia="黑体" w:cs="Arial"/>
          <w:sz w:val="28"/>
          <w:szCs w:val="28"/>
        </w:rPr>
        <w:t xml:space="preserve">2、合格的</w:t>
      </w:r>
      <w:bookmarkEnd w:id="131"/>
      <w:r/>
      <w:bookmarkEnd w:id="132"/>
      <w:r/>
      <w:bookmarkEnd w:id="133"/>
      <w:r>
        <w:rPr>
          <w:rFonts w:hint="eastAsia" w:ascii="Arial" w:hAnsi="Arial" w:eastAsia="黑体" w:cs="Arial"/>
          <w:sz w:val="28"/>
          <w:szCs w:val="28"/>
        </w:rPr>
        <w:t xml:space="preserve">供应商</w:t>
      </w:r>
      <w:r/>
    </w:p>
    <w:p>
      <w:pPr>
        <w:spacing w:line="360" w:lineRule="auto"/>
        <w:rPr>
          <w:rFonts w:ascii="宋体" w:hAnsi="宋体"/>
          <w:sz w:val="24"/>
        </w:rPr>
      </w:pPr>
      <w:r>
        <w:rPr>
          <w:rFonts w:hint="eastAsia" w:ascii="宋体" w:hAnsi="宋体"/>
          <w:sz w:val="24"/>
        </w:rPr>
        <w:t xml:space="preserve">2.1满足磋商公告中供应商资格要求的规定。</w:t>
      </w:r>
      <w:r/>
    </w:p>
    <w:p>
      <w:pPr>
        <w:spacing w:line="360" w:lineRule="auto"/>
        <w:rPr>
          <w:rFonts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ascii="Arial" w:hAnsi="Arial" w:eastAsia="黑体" w:cs="Arial"/>
          <w:sz w:val="28"/>
          <w:szCs w:val="28"/>
        </w:rPr>
        <w:outlineLvl w:val="3"/>
      </w:pPr>
      <w:r/>
      <w:bookmarkStart w:id="134" w:name="_Toc513029206"/>
      <w:r/>
      <w:bookmarkStart w:id="135" w:name="_Toc20823278"/>
      <w:r/>
      <w:bookmarkStart w:id="136" w:name="_Toc16938522"/>
      <w:r>
        <w:rPr>
          <w:rFonts w:hint="eastAsia" w:ascii="Arial" w:hAnsi="Arial" w:eastAsia="黑体" w:cs="Arial"/>
          <w:sz w:val="28"/>
          <w:szCs w:val="28"/>
        </w:rPr>
        <w:t xml:space="preserve">3、适用法律</w:t>
      </w:r>
      <w:bookmarkEnd w:id="134"/>
      <w:r/>
      <w:bookmarkEnd w:id="135"/>
      <w:r/>
      <w:bookmarkEnd w:id="136"/>
      <w:r/>
      <w:r/>
    </w:p>
    <w:p>
      <w:pPr>
        <w:spacing w:line="360" w:lineRule="auto"/>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ascii="Arial" w:hAnsi="Arial" w:eastAsia="黑体" w:cs="Arial"/>
          <w:sz w:val="28"/>
          <w:szCs w:val="28"/>
        </w:rPr>
        <w:outlineLvl w:val="3"/>
      </w:pPr>
      <w:r/>
      <w:bookmarkStart w:id="137" w:name="_Toc16938523"/>
      <w:r/>
      <w:bookmarkStart w:id="138" w:name="_Toc20823279"/>
      <w:r/>
      <w:bookmarkStart w:id="139" w:name="_Toc462564067"/>
      <w:r/>
      <w:bookmarkStart w:id="140" w:name="_Toc513029207"/>
      <w:r>
        <w:rPr>
          <w:rFonts w:hint="eastAsia" w:ascii="Arial" w:hAnsi="Arial" w:eastAsia="黑体" w:cs="Arial"/>
          <w:sz w:val="28"/>
          <w:szCs w:val="28"/>
        </w:rPr>
        <w:t xml:space="preserve">4、磋商费用</w:t>
      </w:r>
      <w:bookmarkEnd w:id="137"/>
      <w:r/>
      <w:bookmarkEnd w:id="138"/>
      <w:r/>
      <w:bookmarkEnd w:id="139"/>
      <w:r/>
      <w:bookmarkEnd w:id="140"/>
      <w:r/>
      <w:r/>
    </w:p>
    <w:p>
      <w:pPr>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ascii="宋体" w:hAnsi="宋体"/>
          <w:b/>
          <w:sz w:val="24"/>
          <w:szCs w:val="21"/>
          <w:u w:val="single"/>
        </w:rPr>
        <w:t xml:space="preserve">江苏新大陆房地产土地评估造价咨询有限公司</w:t>
      </w:r>
      <w:r>
        <w:rPr>
          <w:rFonts w:hint="eastAsia" w:ascii="宋体" w:hAnsi="宋体"/>
          <w:sz w:val="24"/>
          <w:szCs w:val="21"/>
        </w:rPr>
        <w:t xml:space="preserve">（以下简称</w:t>
      </w:r>
      <w:r>
        <w:rPr>
          <w:sz w:val="24"/>
        </w:rPr>
        <w:t xml:space="preserve">采购代理机构</w:t>
      </w:r>
      <w:r>
        <w:rPr>
          <w:rFonts w:hint="eastAsia" w:ascii="宋体" w:hAnsi="宋体"/>
          <w:sz w:val="24"/>
          <w:szCs w:val="21"/>
        </w:rPr>
        <w:t xml:space="preserve">）在任何情况下均无义务和责任承担这些费用。</w:t>
      </w:r>
      <w:r/>
    </w:p>
    <w:p>
      <w:pPr>
        <w:spacing w:line="360" w:lineRule="auto"/>
        <w:rPr>
          <w:rFonts w:ascii="宋体" w:hAnsi="宋体"/>
          <w:sz w:val="24"/>
          <w:szCs w:val="21"/>
        </w:rPr>
      </w:pPr>
      <w:r>
        <w:rPr>
          <w:rFonts w:hint="eastAsia" w:ascii="宋体" w:hAnsi="宋体"/>
          <w:sz w:val="24"/>
          <w:szCs w:val="21"/>
        </w:rPr>
        <w:t xml:space="preserve">4.2本次磋商</w:t>
      </w:r>
      <w:r>
        <w:rPr>
          <w:sz w:val="24"/>
        </w:rPr>
        <w:t xml:space="preserve">采购代理机构</w:t>
      </w:r>
      <w:r>
        <w:rPr>
          <w:rFonts w:hint="eastAsia" w:ascii="宋体" w:hAnsi="宋体"/>
          <w:sz w:val="24"/>
          <w:szCs w:val="21"/>
        </w:rPr>
        <w:t xml:space="preserve">和采购人不收取标书工本费与成交服务费。</w:t>
      </w:r>
      <w:r/>
    </w:p>
    <w:p>
      <w:pPr>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b/>
          <w:bCs/>
          <w:sz w:val="32"/>
          <w:szCs w:val="32"/>
        </w:rPr>
        <w:outlineLvl w:val="2"/>
      </w:pPr>
      <w:r/>
      <w:bookmarkStart w:id="141" w:name="_Toc120614215"/>
      <w:r/>
      <w:bookmarkStart w:id="142" w:name="_Toc20823281"/>
      <w:r/>
      <w:bookmarkStart w:id="143" w:name="_Toc16938525"/>
      <w:r/>
      <w:bookmarkStart w:id="144" w:name="_Toc513029209"/>
      <w:r>
        <w:rPr>
          <w:rFonts w:hint="eastAsia"/>
          <w:b/>
          <w:bCs/>
          <w:sz w:val="32"/>
          <w:szCs w:val="32"/>
        </w:rPr>
        <w:t xml:space="preserve">二、</w:t>
      </w:r>
      <w:bookmarkEnd w:id="141"/>
      <w:r/>
      <w:bookmarkEnd w:id="142"/>
      <w:r/>
      <w:bookmarkEnd w:id="143"/>
      <w:r/>
      <w:bookmarkEnd w:id="144"/>
      <w:r>
        <w:rPr>
          <w:rFonts w:hint="eastAsia"/>
          <w:b/>
          <w:bCs/>
          <w:sz w:val="32"/>
          <w:szCs w:val="32"/>
        </w:rPr>
        <w:t xml:space="preserve">磋商文件</w:t>
      </w:r>
      <w:r/>
    </w:p>
    <w:p>
      <w:pPr>
        <w:keepLines/>
        <w:keepNext/>
        <w:spacing w:line="360" w:lineRule="auto"/>
        <w:rPr>
          <w:rFonts w:ascii="Arial" w:hAnsi="Arial" w:eastAsia="黑体" w:cs="Arial"/>
          <w:sz w:val="28"/>
          <w:szCs w:val="28"/>
        </w:rPr>
        <w:outlineLvl w:val="3"/>
      </w:pPr>
      <w:r/>
      <w:bookmarkStart w:id="145" w:name="_Toc16938526"/>
      <w:r/>
      <w:bookmarkStart w:id="146" w:name="_Toc513029210"/>
      <w:r/>
      <w:bookmarkStart w:id="147" w:name="_Toc20823282"/>
      <w:r>
        <w:rPr>
          <w:rFonts w:hint="eastAsia" w:ascii="Arial" w:hAnsi="Arial" w:eastAsia="黑体" w:cs="Arial"/>
          <w:sz w:val="28"/>
          <w:szCs w:val="28"/>
        </w:rPr>
        <w:t xml:space="preserve">6、磋商文件构成</w:t>
      </w:r>
      <w:bookmarkEnd w:id="145"/>
      <w:r/>
      <w:bookmarkEnd w:id="146"/>
      <w:r/>
      <w:bookmarkEnd w:id="147"/>
      <w:r/>
      <w:r/>
    </w:p>
    <w:p>
      <w:pPr>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ascii="宋体" w:hAnsi="宋体"/>
          <w:sz w:val="24"/>
        </w:rPr>
      </w:pPr>
      <w:r>
        <w:rPr>
          <w:rFonts w:hint="eastAsia" w:ascii="宋体" w:hAnsi="宋体"/>
          <w:sz w:val="24"/>
        </w:rPr>
        <w:t xml:space="preserve">（1）采购</w:t>
      </w:r>
      <w:r>
        <w:rPr>
          <w:rFonts w:ascii="宋体" w:hAnsi="宋体"/>
          <w:sz w:val="24"/>
        </w:rPr>
        <w:t xml:space="preserve">邀请</w:t>
      </w:r>
      <w:r/>
    </w:p>
    <w:p>
      <w:pPr>
        <w:spacing w:line="360" w:lineRule="auto"/>
        <w:rPr>
          <w:rFonts w:ascii="宋体" w:hAnsi="宋体"/>
          <w:sz w:val="24"/>
        </w:rPr>
      </w:pPr>
      <w:r>
        <w:rPr>
          <w:rFonts w:hint="eastAsia" w:ascii="宋体" w:hAnsi="宋体"/>
          <w:sz w:val="24"/>
        </w:rPr>
        <w:t xml:space="preserve">（2）供应商须知</w:t>
      </w:r>
      <w:r/>
    </w:p>
    <w:p>
      <w:pPr>
        <w:spacing w:line="360" w:lineRule="auto"/>
        <w:rPr>
          <w:rFonts w:ascii="宋体" w:hAnsi="宋体"/>
          <w:sz w:val="24"/>
        </w:rPr>
      </w:pPr>
      <w:r>
        <w:rPr>
          <w:rFonts w:hint="eastAsia" w:ascii="宋体" w:hAnsi="宋体"/>
          <w:sz w:val="24"/>
        </w:rPr>
        <w:t xml:space="preserve">（3）资格审查</w:t>
      </w:r>
      <w:r/>
    </w:p>
    <w:p>
      <w:pPr>
        <w:spacing w:line="360" w:lineRule="auto"/>
        <w:rPr>
          <w:rFonts w:ascii="宋体" w:hAnsi="宋体"/>
          <w:sz w:val="24"/>
        </w:rPr>
      </w:pPr>
      <w:r>
        <w:rPr>
          <w:rFonts w:hint="eastAsia" w:ascii="宋体" w:hAnsi="宋体"/>
          <w:sz w:val="24"/>
        </w:rPr>
        <w:t xml:space="preserve">（4）评标程序、评标方法和评审标准</w:t>
      </w:r>
      <w:r/>
    </w:p>
    <w:p>
      <w:pPr>
        <w:spacing w:line="360" w:lineRule="auto"/>
        <w:rPr>
          <w:sz w:val="24"/>
        </w:rPr>
      </w:pPr>
      <w:r>
        <w:rPr>
          <w:rFonts w:hint="eastAsia" w:ascii="宋体" w:hAnsi="宋体"/>
          <w:sz w:val="24"/>
        </w:rPr>
        <w:t xml:space="preserve">（5）</w:t>
      </w:r>
      <w:r>
        <w:rPr>
          <w:rFonts w:hint="eastAsia" w:hAnsi="宋体"/>
          <w:sz w:val="24"/>
        </w:rPr>
        <w:t xml:space="preserve">采购需求</w:t>
      </w:r>
      <w:r/>
    </w:p>
    <w:p>
      <w:pPr>
        <w:spacing w:line="360" w:lineRule="auto"/>
        <w:rPr>
          <w:rFonts w:ascii="宋体" w:hAnsi="宋体"/>
          <w:sz w:val="24"/>
        </w:rPr>
      </w:pPr>
      <w:r>
        <w:rPr>
          <w:rFonts w:hint="eastAsia" w:ascii="宋体" w:hAnsi="宋体"/>
          <w:sz w:val="24"/>
        </w:rPr>
        <w:t xml:space="preserve">（6）拟签订的合同文本</w:t>
      </w:r>
      <w:r/>
    </w:p>
    <w:p>
      <w:pPr>
        <w:spacing w:line="360" w:lineRule="auto"/>
        <w:rPr>
          <w:rFonts w:ascii="宋体" w:hAnsi="宋体"/>
          <w:sz w:val="24"/>
        </w:rPr>
      </w:pPr>
      <w:r>
        <w:rPr>
          <w:rFonts w:hint="eastAsia" w:ascii="宋体" w:hAnsi="宋体"/>
          <w:sz w:val="24"/>
        </w:rPr>
        <w:t xml:space="preserve">（6）响应文件的组成及提交须知</w:t>
      </w:r>
      <w:r/>
    </w:p>
    <w:p>
      <w:pPr>
        <w:spacing w:line="360" w:lineRule="auto"/>
        <w:rPr>
          <w:rFonts w:ascii="宋体" w:hAnsi="宋体"/>
          <w:sz w:val="24"/>
        </w:rPr>
      </w:pPr>
      <w:r>
        <w:rPr>
          <w:rFonts w:hint="eastAsia" w:ascii="宋体" w:hAnsi="宋体"/>
          <w:sz w:val="24"/>
        </w:rPr>
        <w:t xml:space="preserve">（6）响应文件格式</w:t>
      </w:r>
      <w:r/>
    </w:p>
    <w:p>
      <w:pPr>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sz w:val="24"/>
        </w:rPr>
        <w:t xml:space="preserve">采购代理机构</w:t>
      </w:r>
      <w:r>
        <w:rPr>
          <w:rFonts w:hint="eastAsia" w:ascii="宋体" w:hAnsi="宋体"/>
          <w:sz w:val="24"/>
          <w:szCs w:val="21"/>
        </w:rPr>
        <w:t xml:space="preserve">联系解决。</w:t>
      </w:r>
      <w:r/>
    </w:p>
    <w:p>
      <w:pPr>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ascii="Arial" w:hAnsi="Arial" w:eastAsia="黑体" w:cs="Arial"/>
          <w:sz w:val="28"/>
          <w:szCs w:val="28"/>
        </w:rPr>
        <w:outlineLvl w:val="3"/>
      </w:pPr>
      <w:r/>
      <w:bookmarkStart w:id="148" w:name="_Toc20823283"/>
      <w:r/>
      <w:bookmarkStart w:id="149" w:name="_Toc462564070"/>
      <w:r/>
      <w:bookmarkStart w:id="150" w:name="_Toc16938527"/>
      <w:r/>
      <w:bookmarkStart w:id="151" w:name="_Toc513029211"/>
      <w:r>
        <w:rPr>
          <w:rFonts w:hint="eastAsia" w:ascii="Arial" w:hAnsi="Arial" w:eastAsia="黑体" w:cs="Arial"/>
          <w:sz w:val="28"/>
          <w:szCs w:val="28"/>
        </w:rPr>
        <w:t xml:space="preserve">7、磋商文件的澄清</w:t>
      </w:r>
      <w:bookmarkEnd w:id="148"/>
      <w:r/>
      <w:bookmarkEnd w:id="149"/>
      <w:r/>
      <w:bookmarkEnd w:id="150"/>
      <w:r/>
      <w:bookmarkEnd w:id="151"/>
      <w:r/>
      <w:r/>
    </w:p>
    <w:p>
      <w:pPr>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按磋商公告中的通讯地址，以书面形式通知采购代理机构。</w:t>
      </w:r>
      <w:r/>
    </w:p>
    <w:p>
      <w:pPr>
        <w:keepLines/>
        <w:keepNext/>
        <w:spacing w:line="360" w:lineRule="auto"/>
        <w:rPr>
          <w:rFonts w:ascii="Arial" w:hAnsi="Arial" w:eastAsia="黑体" w:cs="Arial"/>
          <w:sz w:val="28"/>
          <w:szCs w:val="28"/>
        </w:rPr>
        <w:outlineLvl w:val="3"/>
      </w:pPr>
      <w:r/>
      <w:bookmarkStart w:id="152" w:name="_Toc16938528"/>
      <w:r/>
      <w:bookmarkStart w:id="153" w:name="_Toc20823284"/>
      <w:r/>
      <w:bookmarkStart w:id="154" w:name="_Toc462564071"/>
      <w:r/>
      <w:bookmarkStart w:id="155" w:name="_Toc513029212"/>
      <w:r>
        <w:rPr>
          <w:rFonts w:hint="eastAsia" w:ascii="Arial" w:hAnsi="Arial" w:eastAsia="黑体" w:cs="Arial"/>
          <w:sz w:val="28"/>
          <w:szCs w:val="28"/>
        </w:rPr>
        <w:t xml:space="preserve">8、磋商文件的澄清和修改</w:t>
      </w:r>
      <w:bookmarkEnd w:id="152"/>
      <w:r/>
      <w:bookmarkEnd w:id="153"/>
      <w:r/>
      <w:bookmarkEnd w:id="154"/>
      <w:r/>
      <w:bookmarkEnd w:id="155"/>
      <w:r/>
      <w:r/>
    </w:p>
    <w:p>
      <w:pPr>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，采购代理机构可以对磋商文件进行澄清和修改,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更正公告内容将作为磋商文件的组成部分，并对供应商具有约束力。不足5日的，采购代理机构将顺延提交首次响应文件截止时间。</w:t>
      </w:r>
      <w:r/>
    </w:p>
    <w:p>
      <w:pPr>
        <w:spacing w:line="360" w:lineRule="auto"/>
        <w:rPr>
          <w:rFonts w:ascii="宋体" w:hAnsi="宋体"/>
          <w:sz w:val="24"/>
          <w:szCs w:val="21"/>
        </w:rPr>
      </w:pPr>
      <w:r>
        <w:rPr>
          <w:rFonts w:hint="eastAsia" w:ascii="宋体" w:hAnsi="宋体"/>
          <w:sz w:val="24"/>
          <w:szCs w:val="21"/>
        </w:rPr>
        <w:t xml:space="preserve">8.2采购代理机构可以视采购项目的具体情况，组织供应商进行现场考察或召开磋商前答疑会，但不单独或分别组织只有一个供应商参加的现场考察和答疑会。</w:t>
      </w:r>
      <w:r/>
    </w:p>
    <w:p>
      <w:pPr>
        <w:keepLines/>
        <w:keepNext/>
        <w:spacing w:line="360" w:lineRule="auto"/>
        <w:rPr>
          <w:b/>
          <w:bCs/>
          <w:sz w:val="32"/>
          <w:szCs w:val="32"/>
        </w:rPr>
        <w:outlineLvl w:val="2"/>
      </w:pPr>
      <w:r/>
      <w:bookmarkStart w:id="156" w:name="_Toc513029213"/>
      <w:r/>
      <w:bookmarkStart w:id="157" w:name="_Toc120614216"/>
      <w:r/>
      <w:bookmarkStart w:id="158" w:name="_Toc16938529"/>
      <w:r/>
      <w:bookmarkStart w:id="159" w:name="_Toc462564072"/>
      <w:r/>
      <w:bookmarkStart w:id="160" w:name="_Toc20823285"/>
      <w:r>
        <w:rPr>
          <w:rFonts w:hint="eastAsia"/>
          <w:b/>
          <w:bCs/>
          <w:sz w:val="32"/>
          <w:szCs w:val="32"/>
        </w:rPr>
        <w:t xml:space="preserve">三、响应文件的编制</w:t>
      </w:r>
      <w:bookmarkEnd w:id="156"/>
      <w:r/>
      <w:bookmarkEnd w:id="157"/>
      <w:r/>
      <w:bookmarkEnd w:id="158"/>
      <w:r/>
      <w:bookmarkEnd w:id="159"/>
      <w:r/>
      <w:bookmarkEnd w:id="160"/>
      <w:r/>
      <w:r/>
    </w:p>
    <w:p>
      <w:pPr>
        <w:keepLines/>
        <w:keepNext/>
        <w:spacing w:line="360" w:lineRule="auto"/>
        <w:rPr>
          <w:rFonts w:ascii="Arial" w:hAnsi="Arial" w:eastAsia="黑体" w:cs="Arial"/>
          <w:b/>
          <w:sz w:val="28"/>
          <w:szCs w:val="28"/>
        </w:rPr>
        <w:outlineLvl w:val="3"/>
      </w:pPr>
      <w:r/>
      <w:bookmarkStart w:id="161" w:name="_Toc513029214"/>
      <w:r/>
      <w:bookmarkStart w:id="162" w:name="_Toc20823286"/>
      <w:r/>
      <w:bookmarkStart w:id="163" w:name="_Toc16938530"/>
      <w:r/>
      <w:bookmarkStart w:id="164" w:name="_Toc462564073"/>
      <w:r>
        <w:rPr>
          <w:rFonts w:hint="eastAsia" w:ascii="Arial" w:hAnsi="Arial" w:eastAsia="黑体" w:cs="Arial"/>
          <w:sz w:val="28"/>
          <w:szCs w:val="28"/>
        </w:rPr>
        <w:t xml:space="preserve">9、响应文件的语言及度量衡单位</w:t>
      </w:r>
      <w:bookmarkEnd w:id="161"/>
      <w:r/>
      <w:bookmarkEnd w:id="162"/>
      <w:r/>
      <w:bookmarkEnd w:id="163"/>
      <w:r/>
      <w:bookmarkEnd w:id="164"/>
      <w:r/>
      <w:r/>
    </w:p>
    <w:p>
      <w:pPr>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ascii="Arial" w:hAnsi="Arial" w:eastAsia="黑体" w:cs="Arial"/>
          <w:sz w:val="28"/>
          <w:szCs w:val="28"/>
        </w:rPr>
        <w:outlineLvl w:val="3"/>
      </w:pPr>
      <w:r/>
      <w:bookmarkStart w:id="165" w:name="_Toc513029215"/>
      <w:r/>
      <w:bookmarkStart w:id="166" w:name="_Toc462564074"/>
      <w:r/>
      <w:bookmarkStart w:id="167" w:name="_Toc20823287"/>
      <w:r/>
      <w:bookmarkStart w:id="168" w:name="_Toc16938531"/>
      <w:r>
        <w:rPr>
          <w:rFonts w:hint="eastAsia" w:ascii="Arial" w:hAnsi="Arial" w:eastAsia="黑体" w:cs="Arial"/>
          <w:sz w:val="28"/>
          <w:szCs w:val="28"/>
        </w:rPr>
        <w:t xml:space="preserve">10、响应文件构成</w:t>
      </w:r>
      <w:bookmarkEnd w:id="165"/>
      <w:r/>
      <w:bookmarkEnd w:id="166"/>
      <w:r/>
      <w:bookmarkEnd w:id="167"/>
      <w:r/>
      <w:bookmarkEnd w:id="168"/>
      <w:r/>
      <w:r/>
    </w:p>
    <w:p>
      <w:pPr>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ascii="Arial" w:hAnsi="Arial" w:eastAsia="黑体" w:cs="Arial"/>
          <w:sz w:val="28"/>
          <w:szCs w:val="28"/>
        </w:rPr>
        <w:outlineLvl w:val="3"/>
      </w:pPr>
      <w:r/>
      <w:bookmarkStart w:id="169" w:name="_Hlt26668975"/>
      <w:r/>
      <w:bookmarkEnd w:id="169"/>
      <w:r/>
      <w:bookmarkStart w:id="170" w:name="_Hlt26670360"/>
      <w:r/>
      <w:bookmarkEnd w:id="170"/>
      <w:r/>
      <w:bookmarkStart w:id="171" w:name="_Hlt26954838"/>
      <w:r/>
      <w:bookmarkEnd w:id="171"/>
      <w:r/>
      <w:bookmarkStart w:id="172" w:name="_Toc49090509"/>
      <w:r/>
      <w:bookmarkStart w:id="173" w:name="_Toc14577357"/>
      <w:r/>
      <w:bookmarkStart w:id="174" w:name="_Toc513029216"/>
      <w:r/>
      <w:bookmarkStart w:id="175" w:name="_Toc513029219"/>
      <w:r/>
      <w:bookmarkStart w:id="176" w:name="_Toc49090507"/>
      <w:r/>
      <w:bookmarkStart w:id="177" w:name="_Toc14577354"/>
      <w:r/>
      <w:bookmarkStart w:id="178" w:name="_Toc49090508"/>
      <w:r/>
      <w:bookmarkStart w:id="179" w:name="_Toc14577355"/>
      <w:r>
        <w:rPr>
          <w:rFonts w:hint="eastAsia" w:ascii="Arial" w:hAnsi="Arial" w:eastAsia="黑体" w:cs="Arial"/>
          <w:sz w:val="28"/>
          <w:szCs w:val="28"/>
        </w:rPr>
        <w:t xml:space="preserve">11、证明磋商响应标的符合磋商文件规定的文件</w:t>
      </w:r>
      <w:bookmarkEnd w:id="172"/>
      <w:r/>
      <w:bookmarkEnd w:id="173"/>
      <w:r/>
      <w:bookmarkEnd w:id="174"/>
      <w:r/>
      <w:bookmarkEnd w:id="175"/>
      <w:r/>
      <w:bookmarkEnd w:id="176"/>
      <w:r/>
      <w:bookmarkEnd w:id="177"/>
      <w:r/>
      <w:r/>
    </w:p>
    <w:p>
      <w:pPr>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78"/>
      <w:r/>
      <w:bookmarkEnd w:id="179"/>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p>
    <w:p>
      <w:pPr>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ascii="Arial" w:hAnsi="Arial" w:eastAsia="黑体" w:cs="Arial"/>
          <w:sz w:val="28"/>
          <w:szCs w:val="28"/>
        </w:rPr>
        <w:outlineLvl w:val="3"/>
      </w:pPr>
      <w:r/>
      <w:bookmarkStart w:id="180" w:name="_Hlt26954846"/>
      <w:r/>
      <w:bookmarkEnd w:id="180"/>
      <w:r/>
      <w:bookmarkStart w:id="181" w:name="_Hlt26954848"/>
      <w:r/>
      <w:bookmarkEnd w:id="181"/>
      <w:r/>
      <w:bookmarkStart w:id="182" w:name="_Hlt26670482"/>
      <w:r/>
      <w:bookmarkEnd w:id="182"/>
      <w:r/>
      <w:bookmarkStart w:id="183" w:name="_Hlt26954731"/>
      <w:r/>
      <w:bookmarkEnd w:id="183"/>
      <w:r/>
      <w:bookmarkStart w:id="184" w:name="_Hlt26670486"/>
      <w:r/>
      <w:bookmarkEnd w:id="184"/>
      <w:r>
        <w:rPr>
          <w:rFonts w:hint="eastAsia" w:ascii="Arial" w:hAnsi="Arial" w:eastAsia="黑体" w:cs="Arial"/>
          <w:sz w:val="28"/>
          <w:szCs w:val="28"/>
        </w:rPr>
        <w:t xml:space="preserve">13、技术要求响应及偏离表、商务要求响应及偏离表</w:t>
      </w:r>
      <w:r/>
    </w:p>
    <w:p>
      <w:pPr>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p>
    <w:p>
      <w:pPr>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ascii="宋体" w:hAnsi="宋体"/>
          <w:sz w:val="24"/>
        </w:rPr>
      </w:pPr>
      <w:r>
        <w:rPr>
          <w:rFonts w:hint="eastAsia" w:ascii="宋体" w:hAnsi="宋体"/>
          <w:sz w:val="24"/>
        </w:rPr>
        <w:t xml:space="preserve">14.2供应商需根据磋商文件要求提供培训计划。</w:t>
      </w:r>
      <w:r/>
    </w:p>
    <w:p>
      <w:pPr>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keepLines/>
        <w:keepNext/>
        <w:spacing w:line="360" w:lineRule="auto"/>
        <w:rPr>
          <w:rFonts w:ascii="Arial" w:hAnsi="Arial" w:eastAsia="黑体" w:cs="Arial"/>
          <w:sz w:val="28"/>
          <w:szCs w:val="28"/>
        </w:rPr>
        <w:outlineLvl w:val="3"/>
      </w:pPr>
      <w:r/>
      <w:bookmarkStart w:id="185" w:name="_Toc14577359"/>
      <w:r/>
      <w:bookmarkStart w:id="186" w:name="_Toc49090510"/>
      <w:r>
        <w:rPr>
          <w:rFonts w:hint="eastAsia" w:ascii="Arial" w:hAnsi="Arial" w:eastAsia="黑体" w:cs="Arial"/>
          <w:sz w:val="28"/>
          <w:szCs w:val="28"/>
        </w:rPr>
        <w:t xml:space="preserve">15、磋商响应函</w:t>
      </w:r>
      <w:r/>
    </w:p>
    <w:p>
      <w:pPr>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85"/>
      <w:bookmarkEnd w:id="186"/>
      <w:r/>
    </w:p>
    <w:p>
      <w:pPr>
        <w:keepLines/>
        <w:keepNext/>
        <w:spacing w:line="360" w:lineRule="auto"/>
        <w:rPr>
          <w:rFonts w:ascii="Arial" w:hAnsi="Arial" w:eastAsia="黑体" w:cs="Arial"/>
          <w:sz w:val="28"/>
          <w:szCs w:val="28"/>
        </w:rPr>
        <w:outlineLvl w:val="3"/>
      </w:pPr>
      <w:r/>
      <w:bookmarkStart w:id="187" w:name="_Toc49090511"/>
      <w:r/>
      <w:bookmarkStart w:id="188" w:name="_Toc14577360"/>
      <w:r>
        <w:rPr>
          <w:rFonts w:hint="eastAsia" w:ascii="Arial" w:hAnsi="Arial" w:eastAsia="黑体" w:cs="Arial"/>
          <w:sz w:val="28"/>
          <w:szCs w:val="28"/>
        </w:rPr>
        <w:t xml:space="preserve">16、磋商有效期</w:t>
      </w:r>
      <w:bookmarkEnd w:id="187"/>
      <w:r/>
      <w:bookmarkEnd w:id="188"/>
      <w:r/>
      <w:r/>
    </w:p>
    <w:p>
      <w:pPr>
        <w:spacing w:line="360" w:lineRule="auto"/>
        <w:rPr>
          <w:rFonts w:ascii="宋体" w:hAnsi="宋体"/>
          <w:bCs/>
          <w:sz w:val="24"/>
          <w:szCs w:val="21"/>
        </w:rPr>
      </w:pPr>
      <w:r>
        <w:rPr>
          <w:rFonts w:hint="eastAsia" w:ascii="宋体" w:hAnsi="宋体"/>
          <w:bCs/>
          <w:sz w:val="24"/>
          <w:szCs w:val="21"/>
        </w:rPr>
        <w:t xml:space="preserve">16.1磋商有效期为采购代理机构规定的提交响应文件截止之日后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spacing w:line="360" w:lineRule="auto"/>
        <w:rPr>
          <w:rFonts w:ascii="宋体" w:hAnsi="宋体"/>
          <w:bCs/>
          <w:sz w:val="24"/>
          <w:szCs w:val="21"/>
        </w:rPr>
      </w:pPr>
      <w:r>
        <w:rPr>
          <w:rFonts w:hint="eastAsia" w:ascii="宋体" w:hAnsi="宋体"/>
          <w:bCs/>
          <w:sz w:val="24"/>
          <w:szCs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b/>
          <w:bCs/>
          <w:sz w:val="32"/>
          <w:szCs w:val="32"/>
        </w:rPr>
        <w:outlineLvl w:val="2"/>
      </w:pPr>
      <w:r/>
      <w:bookmarkStart w:id="189" w:name="_Hlt26954852"/>
      <w:r/>
      <w:bookmarkEnd w:id="189"/>
      <w:r/>
      <w:bookmarkStart w:id="190" w:name="_Hlt26954739"/>
      <w:r/>
      <w:bookmarkEnd w:id="190"/>
      <w:r/>
      <w:bookmarkStart w:id="191" w:name="_Toc16938540"/>
      <w:r/>
      <w:bookmarkStart w:id="192" w:name="_Toc20823296"/>
      <w:r/>
      <w:bookmarkStart w:id="193" w:name="_Toc513029224"/>
      <w:r/>
      <w:bookmarkStart w:id="194" w:name="_Toc120614217"/>
      <w:r>
        <w:rPr>
          <w:rFonts w:hint="eastAsia"/>
          <w:b/>
          <w:bCs/>
          <w:sz w:val="32"/>
          <w:szCs w:val="32"/>
        </w:rPr>
        <w:t xml:space="preserve">四、响应文件的递交</w:t>
      </w:r>
      <w:bookmarkEnd w:id="191"/>
      <w:r/>
      <w:bookmarkEnd w:id="192"/>
      <w:r/>
      <w:bookmarkEnd w:id="193"/>
      <w:r/>
      <w:bookmarkEnd w:id="194"/>
      <w:r/>
      <w:r/>
    </w:p>
    <w:p>
      <w:pPr>
        <w:keepLines/>
        <w:keepNext/>
        <w:spacing w:line="360" w:lineRule="auto"/>
        <w:rPr>
          <w:rFonts w:ascii="黑体" w:hAnsi="Arial" w:eastAsia="黑体" w:cs="Arial"/>
          <w:sz w:val="28"/>
          <w:szCs w:val="28"/>
        </w:rPr>
        <w:outlineLvl w:val="3"/>
      </w:pPr>
      <w:r/>
      <w:bookmarkStart w:id="195" w:name="_Toc513029225"/>
      <w:r/>
      <w:bookmarkStart w:id="196" w:name="_Toc16938541"/>
      <w:r/>
      <w:bookmarkStart w:id="197" w:name="_Toc462564084"/>
      <w:r/>
      <w:bookmarkStart w:id="198"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95"/>
      <w:r/>
      <w:bookmarkEnd w:id="196"/>
      <w:r/>
      <w:bookmarkEnd w:id="197"/>
      <w:r/>
      <w:bookmarkEnd w:id="198"/>
      <w:r>
        <w:rPr>
          <w:rFonts w:hint="eastAsia" w:ascii="黑体" w:hAnsi="Arial" w:eastAsia="黑体" w:cs="Arial"/>
          <w:sz w:val="28"/>
          <w:szCs w:val="28"/>
        </w:rPr>
        <w:t xml:space="preserve">响应文件的递交</w:t>
      </w:r>
      <w:r/>
    </w:p>
    <w:p>
      <w:pPr>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9" w:name="_Toc20823298"/>
      <w:r/>
      <w:bookmarkStart w:id="200" w:name="_Toc16938542"/>
      <w:r/>
      <w:bookmarkStart w:id="201" w:name="_Toc513029226"/>
      <w:r/>
      <w:r/>
    </w:p>
    <w:p>
      <w:pPr>
        <w:keepLines/>
        <w:keepNext/>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9"/>
      <w:r/>
      <w:bookmarkEnd w:id="200"/>
      <w:r/>
      <w:bookmarkEnd w:id="201"/>
      <w:r/>
      <w:r/>
    </w:p>
    <w:p>
      <w:pPr>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ascii="Arial" w:hAnsi="Arial" w:eastAsia="黑体" w:cs="Arial"/>
          <w:sz w:val="28"/>
          <w:szCs w:val="28"/>
        </w:rPr>
        <w:outlineLvl w:val="3"/>
      </w:pPr>
      <w:r/>
      <w:bookmarkStart w:id="202" w:name="_Toc20823299"/>
      <w:r/>
      <w:bookmarkStart w:id="203" w:name="_Toc513029227"/>
      <w:r/>
      <w:bookmarkStart w:id="204"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202"/>
      <w:r/>
      <w:bookmarkEnd w:id="203"/>
      <w:r/>
      <w:bookmarkEnd w:id="204"/>
      <w:r>
        <w:rPr>
          <w:rFonts w:hint="eastAsia" w:ascii="Arial" w:hAnsi="Arial" w:eastAsia="黑体" w:cs="Arial"/>
          <w:sz w:val="28"/>
          <w:szCs w:val="28"/>
        </w:rPr>
        <w:t xml:space="preserve">的拒收</w:t>
      </w:r>
      <w:r/>
    </w:p>
    <w:p>
      <w:pPr>
        <w:spacing w:line="360" w:lineRule="auto"/>
        <w:rPr>
          <w:rFonts w:ascii="宋体" w:hAnsi="宋体"/>
          <w:bCs/>
          <w:sz w:val="24"/>
          <w:szCs w:val="21"/>
        </w:rPr>
      </w:pPr>
      <w:r>
        <w:rPr>
          <w:rFonts w:hint="eastAsia" w:ascii="宋体" w:hAnsi="宋体"/>
          <w:bCs/>
          <w:sz w:val="24"/>
          <w:szCs w:val="21"/>
        </w:rPr>
        <w:t xml:space="preserve">20.1 采购代理机构拒绝接收在其规定的提交响应文件截止时间后上传的任何电子响应文件。</w:t>
      </w:r>
      <w:r/>
    </w:p>
    <w:p>
      <w:pPr>
        <w:keepLines/>
        <w:keepNext/>
        <w:spacing w:line="360" w:lineRule="auto"/>
        <w:rPr>
          <w:rFonts w:ascii="Arial" w:hAnsi="Arial" w:eastAsia="黑体" w:cs="Arial"/>
          <w:sz w:val="28"/>
          <w:szCs w:val="28"/>
        </w:rPr>
        <w:outlineLvl w:val="3"/>
      </w:pPr>
      <w:r/>
      <w:bookmarkStart w:id="205" w:name="_Toc513029228"/>
      <w:r/>
      <w:bookmarkStart w:id="206" w:name="_Toc20823300"/>
      <w:r/>
      <w:bookmarkStart w:id="207"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205"/>
      <w:r/>
      <w:bookmarkEnd w:id="206"/>
      <w:r/>
      <w:bookmarkEnd w:id="207"/>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b/>
          <w:bCs/>
          <w:sz w:val="32"/>
          <w:szCs w:val="32"/>
        </w:rPr>
        <w:outlineLvl w:val="2"/>
      </w:pPr>
      <w:r/>
      <w:bookmarkStart w:id="208" w:name="_Toc16938545"/>
      <w:r/>
      <w:bookmarkStart w:id="209" w:name="_Toc513029229"/>
      <w:r/>
      <w:bookmarkStart w:id="210" w:name="_Toc120614218"/>
      <w:r/>
      <w:bookmarkStart w:id="211" w:name="_Toc20823301"/>
      <w:r>
        <w:rPr>
          <w:rFonts w:hint="eastAsia"/>
          <w:b/>
          <w:bCs/>
          <w:sz w:val="32"/>
          <w:szCs w:val="32"/>
        </w:rPr>
        <w:t xml:space="preserve">五、响应文件的解密与评审</w:t>
      </w:r>
      <w:bookmarkEnd w:id="208"/>
      <w:r/>
      <w:bookmarkEnd w:id="209"/>
      <w:r/>
      <w:bookmarkEnd w:id="210"/>
      <w:r/>
      <w:bookmarkEnd w:id="211"/>
      <w:r/>
      <w:r/>
    </w:p>
    <w:p>
      <w:pPr>
        <w:keepLines/>
        <w:keepNext/>
        <w:spacing w:line="360" w:lineRule="auto"/>
        <w:rPr>
          <w:rFonts w:ascii="Arial" w:hAnsi="Arial" w:eastAsia="黑体" w:cs="Arial"/>
          <w:sz w:val="28"/>
          <w:szCs w:val="28"/>
        </w:rPr>
        <w:outlineLvl w:val="3"/>
      </w:pPr>
      <w:r/>
      <w:bookmarkStart w:id="212" w:name="_Toc513029230"/>
      <w:r/>
      <w:bookmarkStart w:id="213" w:name="_Toc20823302"/>
      <w:r/>
      <w:bookmarkStart w:id="214" w:name="_Toc16938546"/>
      <w:r>
        <w:rPr>
          <w:rFonts w:hint="eastAsia" w:ascii="Arial" w:hAnsi="Arial" w:eastAsia="黑体" w:cs="Arial"/>
          <w:sz w:val="28"/>
          <w:szCs w:val="28"/>
        </w:rPr>
        <w:t xml:space="preserve">22、</w:t>
      </w:r>
      <w:bookmarkEnd w:id="212"/>
      <w:r/>
      <w:bookmarkEnd w:id="213"/>
      <w:r/>
      <w:bookmarkEnd w:id="214"/>
      <w:r>
        <w:rPr>
          <w:rFonts w:hint="eastAsia" w:ascii="Arial" w:hAnsi="Arial" w:eastAsia="黑体" w:cs="Arial"/>
          <w:sz w:val="28"/>
          <w:szCs w:val="28"/>
        </w:rPr>
        <w:t xml:space="preserve">响应文件解密</w:t>
      </w:r>
      <w:r/>
    </w:p>
    <w:p>
      <w:pPr>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ascii="Arial" w:hAnsi="Arial" w:eastAsia="黑体" w:cs="Arial"/>
          <w:sz w:val="28"/>
          <w:szCs w:val="28"/>
        </w:rPr>
        <w:outlineLvl w:val="3"/>
      </w:pPr>
      <w:r/>
      <w:bookmarkStart w:id="215" w:name="_Toc16938547"/>
      <w:r/>
      <w:bookmarkStart w:id="216" w:name="_Toc513029231"/>
      <w:r/>
      <w:bookmarkStart w:id="217"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.1采购代理机构将组织磋商小组对响应文件进行评审。磋商小组由采购人代表和有关技术、经济等方面的专家组成，且人员构成符合政府采购有关规定。</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15"/>
      <w:r/>
      <w:bookmarkEnd w:id="216"/>
      <w:r/>
      <w:bookmarkEnd w:id="217"/>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在项目评审期间，采购代理机构将设专门人员与供应商联系。</w:t>
      </w:r>
      <w:r/>
    </w:p>
    <w:p>
      <w:pPr>
        <w:spacing w:line="360" w:lineRule="auto"/>
        <w:rPr>
          <w:rFonts w:ascii="宋体" w:hAnsi="宋体"/>
          <w:sz w:val="24"/>
        </w:rPr>
      </w:pPr>
      <w:r>
        <w:rPr>
          <w:rFonts w:ascii="宋体" w:hAnsi="宋体"/>
          <w:sz w:val="24"/>
        </w:rPr>
        <w:t xml:space="preserve">24</w:t>
      </w:r>
      <w:r>
        <w:rPr>
          <w:rFonts w:hint="eastAsia" w:ascii="宋体" w:hAnsi="宋体"/>
          <w:sz w:val="24"/>
        </w:rPr>
        <w:t xml:space="preserve">.4 采购代理机构和磋商小组不向未成交的供应商解释未成交原因，也不公布评审过程中的相关细节。</w:t>
      </w:r>
      <w:r/>
    </w:p>
    <w:p>
      <w:pPr>
        <w:keepLines/>
        <w:keepNext/>
        <w:spacing w:line="360" w:lineRule="auto"/>
        <w:rPr>
          <w:rFonts w:ascii="Arial" w:hAnsi="Arial" w:eastAsia="黑体" w:cs="Arial"/>
          <w:sz w:val="28"/>
          <w:szCs w:val="28"/>
        </w:rPr>
        <w:outlineLvl w:val="3"/>
      </w:pPr>
      <w:r/>
      <w:bookmarkStart w:id="218" w:name="_Toc513029232"/>
      <w:r/>
      <w:bookmarkStart w:id="219" w:name="_Toc16938548"/>
      <w:r/>
      <w:bookmarkStart w:id="220"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18"/>
      <w:r/>
      <w:bookmarkEnd w:id="219"/>
      <w:r/>
      <w:bookmarkEnd w:id="220"/>
      <w:r/>
      <w:r/>
    </w:p>
    <w:p>
      <w:pPr>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ascii="Arial" w:hAnsi="Arial" w:eastAsia="黑体" w:cs="Arial"/>
          <w:sz w:val="28"/>
          <w:szCs w:val="28"/>
        </w:rPr>
        <w:outlineLvl w:val="3"/>
      </w:pPr>
      <w:r/>
      <w:bookmarkStart w:id="221" w:name="_Toc513029233"/>
      <w:r/>
      <w:bookmarkStart w:id="222" w:name="_Toc20823305"/>
      <w:r/>
      <w:bookmarkStart w:id="223"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21"/>
      <w:r/>
      <w:bookmarkEnd w:id="222"/>
      <w:r/>
      <w:bookmarkEnd w:id="223"/>
      <w:r>
        <w:rPr>
          <w:rFonts w:hint="eastAsia" w:ascii="Arial" w:hAnsi="Arial" w:eastAsia="黑体" w:cs="Arial"/>
          <w:sz w:val="28"/>
          <w:szCs w:val="28"/>
        </w:rPr>
        <w:t xml:space="preserve">查</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资格审查：由采购人代表依据法律法规和磋商文件的规定，对响应文件中的资格证明文件进行审查，以确定供应商是否具备参加磋商的资格。</w:t>
      </w:r>
      <w:r/>
    </w:p>
    <w:p>
      <w:pPr>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ascii="宋体" w:hAnsi="宋体"/>
          <w:bCs/>
          <w:sz w:val="24"/>
          <w:szCs w:val="21"/>
        </w:rPr>
      </w:pPr>
      <w:r>
        <w:rPr>
          <w:rFonts w:hint="eastAsia" w:ascii="宋体" w:hAnsi="宋体"/>
          <w:bCs/>
          <w:sz w:val="24"/>
          <w:szCs w:val="21"/>
        </w:rPr>
        <w:t xml:space="preserve">26.3.5供应商的最后报价超过了采购预算或最高限价的。</w:t>
      </w:r>
      <w:r/>
    </w:p>
    <w:p>
      <w:pPr>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ascii="宋体" w:hAnsi="宋体"/>
          <w:b/>
          <w:bCs/>
          <w:sz w:val="24"/>
          <w:szCs w:val="21"/>
        </w:rPr>
      </w:pPr>
      <w:r>
        <w:rPr>
          <w:rFonts w:hint="eastAsia" w:ascii="宋体" w:hAnsi="宋体"/>
          <w:b/>
          <w:bCs/>
          <w:sz w:val="24"/>
          <w:szCs w:val="21"/>
        </w:rPr>
        <w:t xml:space="preserve">26.3.9评审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委员会应当将其作为无效投标处理。</w:t>
      </w:r>
      <w:r/>
    </w:p>
    <w:p>
      <w:pPr>
        <w:spacing w:line="360" w:lineRule="auto"/>
        <w:rPr>
          <w:rFonts w:ascii="宋体" w:hAnsi="宋体"/>
          <w:bCs/>
          <w:sz w:val="24"/>
          <w:szCs w:val="21"/>
        </w:rPr>
      </w:pPr>
      <w:r>
        <w:rPr>
          <w:rFonts w:hint="eastAsia" w:ascii="宋体" w:hAnsi="宋体"/>
          <w:bCs/>
          <w:sz w:val="24"/>
          <w:szCs w:val="21"/>
        </w:rPr>
        <w:t xml:space="preserve">26.3.10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ascii="宋体" w:hAnsi="宋体"/>
          <w:bCs/>
          <w:sz w:val="24"/>
          <w:szCs w:val="21"/>
        </w:rPr>
      </w:pPr>
      <w:r>
        <w:rPr>
          <w:rFonts w:hint="eastAsia" w:ascii="宋体" w:hAnsi="宋体"/>
          <w:bCs/>
          <w:sz w:val="24"/>
          <w:szCs w:val="21"/>
        </w:rPr>
        <w:t xml:space="preserve">26.3.11响应文件未按照磋商文件要求加盖CA电子公章的。</w:t>
      </w:r>
      <w:r/>
    </w:p>
    <w:p>
      <w:pPr>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ascii="宋体" w:hAnsi="宋体"/>
          <w:sz w:val="24"/>
          <w:szCs w:val="21"/>
        </w:rPr>
      </w:pPr>
      <w:r/>
      <w:bookmarkStart w:id="224" w:name="_Toc16938550"/>
      <w:r/>
      <w:bookmarkStart w:id="225" w:name="_Toc513029234"/>
      <w:r/>
      <w:bookmarkStart w:id="226"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.6供应商在项目评审全过程中应保持通讯畅通，并安排专人与采购代理机构及磋商小组联系。</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4"/>
      <w:r/>
      <w:bookmarkEnd w:id="225"/>
      <w:r/>
      <w:bookmarkEnd w:id="226"/>
      <w:r>
        <w:rPr>
          <w:rFonts w:hint="eastAsia" w:ascii="Arial" w:hAnsi="Arial" w:eastAsia="黑体" w:cs="Arial"/>
          <w:sz w:val="28"/>
          <w:szCs w:val="28"/>
        </w:rPr>
        <w:t xml:space="preserve">磋商程序及评审方法和评审标准</w:t>
      </w:r>
      <w:r/>
    </w:p>
    <w:p>
      <w:pPr>
        <w:spacing w:line="360" w:lineRule="auto"/>
        <w:tabs>
          <w:tab w:val="left" w:pos="900" w:leader="none"/>
        </w:tabs>
        <w:rPr>
          <w:rFonts w:ascii="宋体" w:hAnsi="宋体"/>
          <w:sz w:val="24"/>
        </w:rPr>
      </w:pPr>
      <w:r>
        <w:rPr>
          <w:rFonts w:hint="eastAsia" w:ascii="宋体" w:hAnsi="宋体"/>
          <w:sz w:val="24"/>
        </w:rPr>
        <w:t xml:space="preserve">27.1磋商程序</w:t>
      </w:r>
      <w:r/>
    </w:p>
    <w:p>
      <w:pPr>
        <w:spacing w:line="360" w:lineRule="auto"/>
        <w:tabs>
          <w:tab w:val="left" w:pos="900" w:leader="none"/>
        </w:tabs>
        <w:rPr>
          <w:rFonts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ascii="宋体" w:hAnsi="宋体"/>
          <w:sz w:val="24"/>
        </w:rPr>
      </w:pPr>
      <w:r>
        <w:rPr>
          <w:rFonts w:hint="eastAsia" w:ascii="宋体" w:hAnsi="宋体"/>
          <w:sz w:val="24"/>
        </w:rPr>
        <w:t xml:space="preserve">27.2.2评审标准</w:t>
      </w:r>
      <w:r/>
    </w:p>
    <w:p>
      <w:pPr>
        <w:spacing w:line="360" w:lineRule="auto"/>
        <w:tabs>
          <w:tab w:val="left" w:pos="900" w:leader="none"/>
        </w:tabs>
        <w:rPr>
          <w:rFonts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b/>
          <w:bCs/>
          <w:sz w:val="32"/>
          <w:szCs w:val="32"/>
        </w:rPr>
        <w:outlineLvl w:val="2"/>
      </w:pPr>
      <w:r/>
      <w:bookmarkStart w:id="227" w:name="_Toc16938551"/>
      <w:r/>
      <w:bookmarkStart w:id="228" w:name="_Toc20823307"/>
      <w:r/>
      <w:bookmarkStart w:id="229" w:name="_Toc120614219"/>
      <w:r/>
      <w:bookmarkStart w:id="230" w:name="_Toc513029235"/>
      <w:r>
        <w:rPr>
          <w:rFonts w:hint="eastAsia"/>
          <w:b/>
          <w:bCs/>
          <w:sz w:val="32"/>
          <w:szCs w:val="32"/>
        </w:rPr>
        <w:t xml:space="preserve">六、</w:t>
      </w:r>
      <w:bookmarkEnd w:id="227"/>
      <w:r/>
      <w:bookmarkEnd w:id="228"/>
      <w:r/>
      <w:bookmarkEnd w:id="229"/>
      <w:r/>
      <w:bookmarkEnd w:id="230"/>
      <w:r>
        <w:rPr>
          <w:rFonts w:hint="eastAsia"/>
          <w:b/>
          <w:bCs/>
          <w:sz w:val="32"/>
          <w:szCs w:val="32"/>
        </w:rPr>
        <w:t xml:space="preserve">成交</w:t>
      </w:r>
      <w:r/>
    </w:p>
    <w:p>
      <w:pPr>
        <w:keepLines/>
        <w:keepNext/>
        <w:spacing w:line="360" w:lineRule="auto"/>
        <w:rPr>
          <w:rFonts w:ascii="黑体" w:hAnsi="宋体" w:eastAsia="黑体"/>
          <w:bCs/>
          <w:sz w:val="30"/>
          <w:szCs w:val="30"/>
        </w:rPr>
        <w:outlineLvl w:val="3"/>
      </w:pPr>
      <w:r/>
      <w:bookmarkStart w:id="231" w:name="_Toc513029238"/>
      <w:r/>
      <w:bookmarkStart w:id="232" w:name="_Toc20823310"/>
      <w:r/>
      <w:bookmarkStart w:id="233"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1"/>
      <w:r>
        <w:rPr>
          <w:rFonts w:hint="eastAsia" w:ascii="黑体" w:hAnsi="宋体" w:eastAsia="黑体"/>
          <w:bCs/>
          <w:sz w:val="30"/>
          <w:szCs w:val="30"/>
        </w:rPr>
        <w:t xml:space="preserve">确定</w:t>
      </w:r>
      <w:bookmarkEnd w:id="232"/>
      <w:r/>
      <w:bookmarkEnd w:id="233"/>
      <w:r>
        <w:rPr>
          <w:rFonts w:hint="eastAsia" w:ascii="黑体" w:hAnsi="宋体" w:eastAsia="黑体"/>
          <w:bCs/>
          <w:sz w:val="30"/>
          <w:szCs w:val="30"/>
        </w:rPr>
        <w:t xml:space="preserve">成交单位</w:t>
      </w:r>
      <w:r/>
    </w:p>
    <w:p>
      <w:pPr>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ascii="宋体" w:hAnsi="宋体"/>
          <w:bCs/>
          <w:sz w:val="24"/>
          <w:szCs w:val="21"/>
        </w:rPr>
      </w:pPr>
      <w:r>
        <w:rPr>
          <w:rFonts w:hint="eastAsia" w:ascii="宋体" w:hAnsi="宋体"/>
          <w:bCs/>
          <w:sz w:val="24"/>
          <w:szCs w:val="21"/>
        </w:rPr>
        <w:t xml:space="preserve">28.3.1提供虚假材料谋取成交的。</w:t>
      </w:r>
      <w:r/>
    </w:p>
    <w:p>
      <w:pPr>
        <w:spacing w:line="360" w:lineRule="auto"/>
        <w:rPr>
          <w:rFonts w:ascii="宋体" w:hAnsi="宋体"/>
          <w:bCs/>
          <w:sz w:val="24"/>
          <w:szCs w:val="21"/>
        </w:rPr>
      </w:pPr>
      <w:r>
        <w:rPr>
          <w:rFonts w:hint="eastAsia" w:ascii="宋体" w:hAnsi="宋体"/>
          <w:bCs/>
          <w:sz w:val="24"/>
          <w:szCs w:val="21"/>
        </w:rPr>
        <w:t xml:space="preserve">28.3.2与评审专家、采购人、其他供应商或者采购代理机构工作人员恶意串通的。</w:t>
      </w:r>
      <w:r/>
    </w:p>
    <w:p>
      <w:pPr>
        <w:spacing w:line="360" w:lineRule="auto"/>
        <w:rPr>
          <w:rFonts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ascii="黑体" w:hAnsi="宋体" w:eastAsia="黑体"/>
          <w:bCs/>
          <w:sz w:val="30"/>
          <w:szCs w:val="30"/>
        </w:rPr>
        <w:outlineLvl w:val="3"/>
      </w:pPr>
      <w:r/>
      <w:bookmarkStart w:id="23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p>
    <w:p>
      <w:pPr>
        <w:jc w:val="left"/>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p>
    <w:p>
      <w:pPr>
        <w:jc w:val="left"/>
        <w:spacing w:line="360" w:lineRule="auto"/>
        <w:rPr>
          <w:rFonts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p>
    <w:p>
      <w:pPr>
        <w:jc w:val="left"/>
        <w:spacing w:line="360" w:lineRule="auto"/>
        <w:rPr>
          <w:rFonts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p>
    <w:p>
      <w:pPr>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p>
    <w:p>
      <w:pPr>
        <w:spacing w:line="360" w:lineRule="auto"/>
        <w:rPr>
          <w:rFonts w:ascii="宋体" w:hAnsi="宋体"/>
          <w:sz w:val="24"/>
        </w:rPr>
      </w:pPr>
      <w:r>
        <w:rPr>
          <w:rFonts w:hint="eastAsia" w:ascii="宋体" w:hAnsi="宋体"/>
          <w:sz w:val="24"/>
        </w:rPr>
        <w:t xml:space="preserve">采购人及采购代理机构只接收以纸质原件形式送达的质疑,建议供应商尽量通过现场递交或邮寄方式提交质疑（采购人和采购代理机构不接受未填写快递运单的快件）。</w:t>
      </w:r>
      <w:r/>
    </w:p>
    <w:p>
      <w:pPr>
        <w:jc w:val="left"/>
        <w:spacing w:line="360" w:lineRule="auto"/>
        <w:rPr>
          <w:rFonts w:ascii="宋体" w:hAnsi="宋体"/>
          <w:sz w:val="24"/>
        </w:rPr>
      </w:pPr>
      <w:r>
        <w:rPr>
          <w:rFonts w:hint="eastAsia" w:ascii="宋体" w:hAnsi="宋体"/>
          <w:sz w:val="24"/>
        </w:rPr>
        <w:t xml:space="preserve">采购代理机构质疑接收：江苏新大陆房地产土地评估造价咨询有限公司</w:t>
      </w:r>
      <w:r/>
    </w:p>
    <w:p>
      <w:pPr>
        <w:jc w:val="left"/>
        <w:spacing w:line="360" w:lineRule="auto"/>
        <w:rPr>
          <w:rFonts w:ascii="宋体" w:hAnsi="宋体"/>
          <w:sz w:val="24"/>
        </w:rPr>
      </w:pPr>
      <w:r>
        <w:rPr>
          <w:rFonts w:hint="eastAsia" w:ascii="宋体" w:hAnsi="宋体"/>
          <w:sz w:val="24"/>
        </w:rPr>
        <w:t xml:space="preserve">联系地址</w:t>
      </w:r>
      <w:r>
        <w:rPr>
          <w:rFonts w:ascii="宋体" w:hAnsi="宋体"/>
          <w:sz w:val="24"/>
        </w:rPr>
        <w:t xml:space="preserve">：</w:t>
      </w:r>
      <w:r>
        <w:rPr>
          <w:rFonts w:hint="eastAsia" w:ascii="宋体" w:hAnsi="宋体"/>
          <w:sz w:val="24"/>
        </w:rPr>
        <w:t xml:space="preserve">常州市武进区湖塘镇花园街天丽雅居1号楼3楼1-330号</w:t>
      </w:r>
      <w:r>
        <w:rPr>
          <w:rFonts w:ascii="宋体" w:hAnsi="宋体"/>
          <w:sz w:val="24"/>
        </w:rPr>
        <w:t xml:space="preserve">；</w:t>
      </w:r>
      <w:r/>
    </w:p>
    <w:p>
      <w:pPr>
        <w:jc w:val="left"/>
        <w:spacing w:line="360" w:lineRule="auto"/>
        <w:rPr>
          <w:rFonts w:ascii="宋体" w:hAnsi="宋体"/>
          <w:sz w:val="24"/>
        </w:rPr>
      </w:pPr>
      <w:r>
        <w:rPr>
          <w:rFonts w:ascii="宋体" w:hAnsi="宋体"/>
          <w:sz w:val="24"/>
        </w:rPr>
        <w:t xml:space="preserve">联系电话：</w:t>
      </w:r>
      <w:r>
        <w:rPr>
          <w:rFonts w:hint="eastAsia" w:ascii="宋体" w:hAnsi="宋体"/>
          <w:sz w:val="24"/>
        </w:rPr>
        <w:t xml:space="preserve">15261116280</w:t>
      </w:r>
      <w:r>
        <w:rPr>
          <w:rFonts w:ascii="宋体" w:hAnsi="宋体"/>
          <w:sz w:val="24"/>
        </w:rPr>
        <w:t xml:space="preserve">；</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b/>
          <w:bCs/>
          <w:sz w:val="32"/>
          <w:szCs w:val="32"/>
        </w:rPr>
        <w:outlineLvl w:val="2"/>
      </w:pPr>
      <w:r/>
      <w:bookmarkStart w:id="235" w:name="_Toc120614220"/>
      <w:r/>
      <w:bookmarkStart w:id="236" w:name="_Toc16938552"/>
      <w:r/>
      <w:bookmarkStart w:id="237" w:name="_Toc20823308"/>
      <w:r/>
      <w:bookmarkStart w:id="238" w:name="_Toc513029236"/>
      <w:r>
        <w:rPr>
          <w:rFonts w:hint="eastAsia"/>
          <w:b/>
          <w:bCs/>
          <w:sz w:val="32"/>
          <w:szCs w:val="32"/>
        </w:rPr>
        <w:t xml:space="preserve">七、授予合同</w:t>
      </w:r>
      <w:bookmarkEnd w:id="235"/>
      <w:r/>
      <w:bookmarkEnd w:id="236"/>
      <w:bookmarkEnd w:id="237"/>
      <w:bookmarkEnd w:id="238"/>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33、代理费</w:t>
      </w:r>
      <w:r/>
    </w:p>
    <w:p>
      <w:pPr>
        <w:spacing w:line="360" w:lineRule="auto"/>
        <w:rPr>
          <w:rFonts w:ascii="宋体" w:hAnsi="宋体"/>
          <w:sz w:val="24"/>
        </w:rPr>
      </w:pPr>
      <w:r>
        <w:rPr>
          <w:rFonts w:hint="eastAsia" w:ascii="宋体" w:hAnsi="宋体"/>
          <w:sz w:val="24"/>
        </w:rPr>
        <w:t xml:space="preserve">33.1收费对象、收费标准及缴纳时间见《供应商须知资料表》。由成交供应商支付的，成交供应商须一次性向采购代理机构缴纳代理费，报价应包含代理费用。</w:t>
      </w:r>
      <w:bookmarkEnd w:id="110"/>
      <w:bookmarkEnd w:id="111"/>
      <w:bookmarkEnd w:id="112"/>
      <w:r/>
    </w:p>
    <w:p>
      <w:pPr>
        <w:jc w:val="center"/>
        <w:spacing w:line="360" w:lineRule="auto"/>
        <w:rPr>
          <w:b/>
          <w:sz w:val="36"/>
          <w:szCs w:val="36"/>
        </w:rPr>
      </w:pPr>
      <w:r/>
      <w:bookmarkStart w:id="239" w:name="_Toc104818927"/>
      <w:r>
        <w:rPr>
          <w:rFonts w:ascii="宋体" w:hAnsi="宋体"/>
          <w:sz w:val="24"/>
        </w:rPr>
        <w:br w:type="page" w:clear="all"/>
      </w:r>
      <w:r>
        <w:rPr>
          <w:b/>
          <w:sz w:val="36"/>
          <w:szCs w:val="36"/>
        </w:rPr>
        <w:t xml:space="preserve">第三章  </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Start w:id="240" w:name="_Toc99301421"/>
      <w:r>
        <w:rPr>
          <w:b/>
          <w:sz w:val="36"/>
          <w:szCs w:val="36"/>
        </w:rPr>
        <w:t xml:space="preserve"> 资格审查</w:t>
      </w:r>
      <w:bookmarkEnd w:id="240"/>
      <w:r/>
      <w:r/>
    </w:p>
    <w:p>
      <w:pPr>
        <w:ind w:firstLine="2891"/>
        <w:spacing w:line="360" w:lineRule="auto"/>
        <w:tabs>
          <w:tab w:val="left" w:pos="360" w:leader="none"/>
          <w:tab w:val="left" w:pos="900" w:leader="none"/>
        </w:tabs>
        <w:rPr>
          <w:b/>
          <w:sz w:val="32"/>
          <w:szCs w:val="32"/>
        </w:rPr>
        <w:outlineLvl w:val="1"/>
      </w:pPr>
      <w:r/>
      <w:bookmarkStart w:id="241" w:name="_Toc99301422"/>
      <w:r>
        <w:rPr>
          <w:rFonts w:hint="eastAsia"/>
          <w:b/>
          <w:sz w:val="32"/>
          <w:szCs w:val="32"/>
        </w:rPr>
        <w:t xml:space="preserve">第一节 </w:t>
      </w:r>
      <w:r>
        <w:rPr>
          <w:b/>
          <w:sz w:val="32"/>
          <w:szCs w:val="32"/>
        </w:rPr>
        <w:t xml:space="preserve">资格审查程序</w:t>
      </w:r>
      <w:bookmarkEnd w:id="241"/>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文件开启后，采购人代表将根据《资格审查要求》中的规定，对</w:t>
      </w:r>
      <w:r>
        <w:rPr>
          <w:rFonts w:hint="eastAsia"/>
          <w:sz w:val="24"/>
        </w:rPr>
        <w:t xml:space="preserve">供应商</w:t>
      </w:r>
      <w:r>
        <w:rPr>
          <w:sz w:val="24"/>
        </w:rPr>
        <w:t xml:space="preserve">进行资格审查，并形成资格审查结果。</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文件另有规定外，均为“实质性格式”文件。</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《资格证明文件》有任何一项不符合《资格审查要求》的，资格审查不合格，其</w:t>
      </w:r>
      <w:r>
        <w:rPr>
          <w:rFonts w:hint="eastAsia"/>
          <w:sz w:val="24"/>
        </w:rPr>
        <w:t xml:space="preserve">响应</w:t>
      </w:r>
      <w:r>
        <w:rPr>
          <w:sz w:val="24"/>
        </w:rPr>
        <w:t xml:space="preserve">无效。</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资格审查合格的供应商不足3家的，不进行</w:t>
      </w:r>
      <w:r>
        <w:rPr>
          <w:rFonts w:hint="eastAsia"/>
          <w:sz w:val="24"/>
        </w:rPr>
        <w:t xml:space="preserve">评审</w:t>
      </w:r>
      <w:r>
        <w:rPr>
          <w:sz w:val="24"/>
        </w:rPr>
        <w:t xml:space="preserve">。</w:t>
      </w:r>
      <w:r/>
    </w:p>
    <w:p>
      <w:pPr>
        <w:ind w:firstLine="480"/>
        <w:spacing w:line="360" w:lineRule="auto"/>
        <w:tabs>
          <w:tab w:val="left" w:pos="426" w:leader="none"/>
          <w:tab w:val="left" w:pos="851" w:leader="none"/>
        </w:tabs>
        <w:rPr>
          <w:sz w:val="24"/>
        </w:rPr>
        <w:outlineLvl w:val="1"/>
      </w:pPr>
      <w:r>
        <w:rPr>
          <w:sz w:val="24"/>
        </w:rPr>
        <w:br w:type="page" w:clear="all"/>
      </w:r>
      <w:r/>
    </w:p>
    <w:p>
      <w:pPr>
        <w:ind w:firstLine="2891"/>
        <w:spacing w:line="360" w:lineRule="auto"/>
        <w:tabs>
          <w:tab w:val="left" w:pos="360" w:leader="none"/>
          <w:tab w:val="left" w:pos="900" w:leader="none"/>
        </w:tabs>
        <w:rPr>
          <w:b/>
          <w:sz w:val="32"/>
          <w:szCs w:val="32"/>
        </w:rPr>
        <w:outlineLvl w:val="1"/>
      </w:pPr>
      <w:r>
        <w:rPr>
          <w:b/>
          <w:sz w:val="32"/>
          <w:szCs w:val="32"/>
        </w:rPr>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p>
      <w:pPr>
        <w:ind w:firstLine="2891"/>
        <w:spacing w:line="360" w:lineRule="auto"/>
        <w:tabs>
          <w:tab w:val="left" w:pos="360" w:leader="none"/>
          <w:tab w:val="left" w:pos="900" w:leader="none"/>
        </w:tabs>
        <w:rPr>
          <w:b/>
          <w:sz w:val="32"/>
          <w:szCs w:val="32"/>
        </w:rPr>
        <w:outlineLvl w:val="1"/>
      </w:pPr>
      <w:r>
        <w:rPr>
          <w:b/>
          <w:sz w:val="32"/>
          <w:szCs w:val="32"/>
        </w:rPr>
      </w:r>
      <w:r/>
    </w:p>
    <w:tbl>
      <w:tblPr>
        <w:tblStyle w:val="763"/>
        <w:tblW w:w="9055" w:type="dxa"/>
        <w:tblInd w:w="4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885"/>
        <w:gridCol w:w="4588"/>
        <w:gridCol w:w="1779"/>
      </w:tblGrid>
      <w:tr>
        <w:trPr>
          <w:cantSplit/>
          <w:trHeight w:val="468"/>
          <w:tblHeader/>
        </w:trPr>
        <w:tc>
          <w:tcPr>
            <w:tcW w:w="803" w:type="dxa"/>
            <w:vAlign w:val="center"/>
            <w:textDirection w:val="lrTb"/>
            <w:noWrap w:val="false"/>
          </w:tcPr>
          <w:p>
            <w:pPr>
              <w:jc w:val="center"/>
              <w:tabs>
                <w:tab w:val="left" w:pos="1080" w:leader="none"/>
              </w:tabs>
              <w:rPr>
                <w:b/>
                <w:sz w:val="24"/>
              </w:rPr>
            </w:pPr>
            <w:r>
              <w:rPr>
                <w:b/>
                <w:sz w:val="24"/>
              </w:rPr>
              <w:t xml:space="preserve">序号</w:t>
            </w:r>
            <w:r/>
          </w:p>
        </w:tc>
        <w:tc>
          <w:tcPr>
            <w:tcW w:w="1885" w:type="dxa"/>
            <w:vAlign w:val="center"/>
            <w:textDirection w:val="lrTb"/>
            <w:noWrap w:val="false"/>
          </w:tcPr>
          <w:p>
            <w:pPr>
              <w:jc w:val="center"/>
              <w:tabs>
                <w:tab w:val="left" w:pos="1080" w:leader="none"/>
              </w:tabs>
              <w:rPr>
                <w:b/>
                <w:sz w:val="24"/>
              </w:rPr>
            </w:pPr>
            <w:r>
              <w:rPr>
                <w:b/>
                <w:sz w:val="24"/>
              </w:rPr>
              <w:t xml:space="preserve">审查因素</w:t>
            </w:r>
            <w:r/>
          </w:p>
        </w:tc>
        <w:tc>
          <w:tcPr>
            <w:tcW w:w="4588" w:type="dxa"/>
            <w:vAlign w:val="center"/>
            <w:textDirection w:val="lrTb"/>
            <w:noWrap w:val="false"/>
          </w:tcPr>
          <w:p>
            <w:pPr>
              <w:jc w:val="center"/>
              <w:tabs>
                <w:tab w:val="left" w:pos="1080" w:leader="none"/>
              </w:tabs>
              <w:rPr>
                <w:b/>
                <w:sz w:val="24"/>
              </w:rPr>
            </w:pPr>
            <w:r>
              <w:rPr>
                <w:b/>
                <w:sz w:val="24"/>
              </w:rPr>
              <w:t xml:space="preserve">审查内容</w:t>
            </w:r>
            <w:r/>
          </w:p>
        </w:tc>
        <w:tc>
          <w:tcPr>
            <w:tcW w:w="1779"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03" w:type="dxa"/>
            <w:vAlign w:val="center"/>
            <w:textDirection w:val="lrTb"/>
            <w:noWrap w:val="false"/>
          </w:tcPr>
          <w:p>
            <w:pPr>
              <w:jc w:val="center"/>
              <w:tabs>
                <w:tab w:val="left" w:pos="1080" w:leader="none"/>
              </w:tabs>
              <w:rPr>
                <w:sz w:val="24"/>
              </w:rPr>
            </w:pPr>
            <w:r>
              <w:rPr>
                <w:sz w:val="24"/>
              </w:rPr>
              <w:t xml:space="preserve">1</w:t>
            </w:r>
            <w:r/>
          </w:p>
        </w:tc>
        <w:tc>
          <w:tcPr>
            <w:tcW w:w="1885"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4588"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1779" w:type="dxa"/>
            <w:vAlign w:val="center"/>
            <w:textDirection w:val="lrTb"/>
            <w:noWrap w:val="false"/>
          </w:tcPr>
          <w:p>
            <w:pPr>
              <w:ind w:firstLine="720"/>
              <w:tabs>
                <w:tab w:val="left" w:pos="1080" w:leader="none"/>
              </w:tabs>
              <w:rPr>
                <w:sz w:val="24"/>
              </w:rPr>
            </w:pPr>
            <w:r>
              <w:rPr>
                <w:rFonts w:hint="eastAsia"/>
                <w:sz w:val="24"/>
              </w:rPr>
              <w:t xml:space="preserve">/</w:t>
            </w:r>
            <w:r/>
          </w:p>
        </w:tc>
      </w:tr>
      <w:tr>
        <w:trPr>
          <w:cantSplit/>
          <w:trHeight w:val="468"/>
        </w:trPr>
        <w:tc>
          <w:tcPr>
            <w:tcW w:w="803" w:type="dxa"/>
            <w:vAlign w:val="center"/>
            <w:textDirection w:val="lrTb"/>
            <w:noWrap w:val="false"/>
          </w:tcPr>
          <w:p>
            <w:pPr>
              <w:jc w:val="center"/>
              <w:tabs>
                <w:tab w:val="left" w:pos="1080" w:leader="none"/>
              </w:tabs>
              <w:rPr>
                <w:sz w:val="24"/>
              </w:rPr>
            </w:pPr>
            <w:r>
              <w:rPr>
                <w:rFonts w:hint="eastAsia"/>
                <w:sz w:val="24"/>
              </w:rPr>
              <w:t xml:space="preserve">2</w:t>
            </w:r>
            <w:r/>
          </w:p>
        </w:tc>
        <w:tc>
          <w:tcPr>
            <w:tcW w:w="1885" w:type="dxa"/>
            <w:vAlign w:val="center"/>
            <w:textDirection w:val="lrTb"/>
            <w:noWrap w:val="false"/>
          </w:tcPr>
          <w:p>
            <w:pPr>
              <w:tabs>
                <w:tab w:val="left" w:pos="1080" w:leader="none"/>
              </w:tabs>
              <w:rPr>
                <w:sz w:val="24"/>
              </w:rPr>
            </w:pPr>
            <w:r>
              <w:rPr>
                <w:rFonts w:hint="eastAsia" w:ascii="宋体" w:hAnsi="宋体"/>
                <w:bCs/>
                <w:sz w:val="24"/>
              </w:rPr>
              <w:t xml:space="preserve">授权委托书</w:t>
            </w:r>
            <w:r/>
          </w:p>
        </w:tc>
        <w:tc>
          <w:tcPr>
            <w:tcW w:w="4588" w:type="dxa"/>
            <w:vAlign w:val="center"/>
            <w:textDirection w:val="lrTb"/>
            <w:noWrap w:val="false"/>
          </w:tcPr>
          <w:p>
            <w:pPr>
              <w:jc w:val="left"/>
              <w:spacing w:line="360" w:lineRule="auto"/>
              <w:widowControl/>
              <w:rPr>
                <w:sz w:val="24"/>
              </w:rPr>
            </w:pPr>
            <w:r>
              <w:rPr>
                <w:rFonts w:hint="eastAsia"/>
                <w:sz w:val="24"/>
              </w:rPr>
              <w:t xml:space="preserve">授权委托书、法定代表人（单位负责人）身份证及被授权人身份证</w:t>
            </w:r>
            <w:r/>
          </w:p>
        </w:tc>
        <w:tc>
          <w:tcPr>
            <w:tcW w:w="1779"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803" w:type="dxa"/>
            <w:vAlign w:val="center"/>
            <w:textDirection w:val="lrTb"/>
            <w:noWrap w:val="false"/>
          </w:tcPr>
          <w:p>
            <w:pPr>
              <w:jc w:val="center"/>
              <w:tabs>
                <w:tab w:val="left" w:pos="1080" w:leader="none"/>
              </w:tabs>
              <w:rPr>
                <w:sz w:val="24"/>
              </w:rPr>
            </w:pPr>
            <w:r>
              <w:rPr>
                <w:rFonts w:hint="eastAsia"/>
                <w:sz w:val="24"/>
              </w:rPr>
              <w:t xml:space="preserve">3</w:t>
            </w:r>
            <w:r/>
          </w:p>
        </w:tc>
        <w:tc>
          <w:tcPr>
            <w:tcW w:w="1885" w:type="dxa"/>
            <w:vAlign w:val="center"/>
            <w:textDirection w:val="lrTb"/>
            <w:noWrap w:val="false"/>
          </w:tcPr>
          <w:p>
            <w:pPr>
              <w:tabs>
                <w:tab w:val="left" w:pos="1080" w:leader="none"/>
              </w:tabs>
              <w:rPr>
                <w:sz w:val="24"/>
              </w:rPr>
            </w:pPr>
            <w:r>
              <w:rPr>
                <w:rFonts w:hint="eastAsia"/>
                <w:sz w:val="24"/>
              </w:rPr>
              <w:t xml:space="preserve">供应商资格声明</w:t>
            </w:r>
            <w:r/>
          </w:p>
        </w:tc>
        <w:tc>
          <w:tcPr>
            <w:tcW w:w="4588" w:type="dxa"/>
            <w:vAlign w:val="center"/>
            <w:textDirection w:val="lrTb"/>
            <w:noWrap w:val="false"/>
          </w:tcPr>
          <w:p>
            <w:pPr>
              <w:tabs>
                <w:tab w:val="left" w:pos="1080" w:leader="none"/>
              </w:tabs>
              <w:rPr>
                <w:sz w:val="24"/>
              </w:rPr>
            </w:pPr>
            <w:r>
              <w:rPr>
                <w:sz w:val="24"/>
              </w:rPr>
              <w:t xml:space="preserve">《</w:t>
            </w:r>
            <w:r>
              <w:rPr>
                <w:rFonts w:hint="eastAsia"/>
                <w:sz w:val="24"/>
              </w:rPr>
              <w:t xml:space="preserve">资格承诺声明函</w:t>
            </w:r>
            <w:r>
              <w:rPr>
                <w:sz w:val="24"/>
              </w:rPr>
              <w:t xml:space="preserve">》</w:t>
            </w:r>
            <w:r/>
          </w:p>
        </w:tc>
        <w:tc>
          <w:tcPr>
            <w:tcW w:w="1779"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803" w:type="dxa"/>
            <w:vAlign w:val="center"/>
            <w:textDirection w:val="lrTb"/>
            <w:noWrap w:val="false"/>
          </w:tcPr>
          <w:p>
            <w:pPr>
              <w:jc w:val="center"/>
              <w:tabs>
                <w:tab w:val="left" w:pos="1080" w:leader="none"/>
              </w:tabs>
              <w:rPr>
                <w:sz w:val="24"/>
              </w:rPr>
            </w:pPr>
            <w:r>
              <w:rPr>
                <w:rFonts w:hint="eastAsia"/>
                <w:sz w:val="24"/>
              </w:rPr>
              <w:t xml:space="preserve">4</w:t>
            </w:r>
            <w:r/>
          </w:p>
        </w:tc>
        <w:tc>
          <w:tcPr>
            <w:tcW w:w="1885" w:type="dxa"/>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4588" w:type="dxa"/>
            <w:vAlign w:val="center"/>
            <w:textDirection w:val="lrTb"/>
            <w:noWrap w:val="false"/>
          </w:tcPr>
          <w:p>
            <w:pPr>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p>
          <w:p>
            <w:pPr>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p>
        </w:tc>
        <w:tc>
          <w:tcPr>
            <w:tcW w:w="1779" w:type="dxa"/>
            <w:vAlign w:val="center"/>
            <w:textDirection w:val="lrTb"/>
            <w:noWrap w:val="false"/>
          </w:tcPr>
          <w:p>
            <w:pPr>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p>
        </w:tc>
      </w:tr>
      <w:tr>
        <w:trPr>
          <w:cantSplit/>
          <w:trHeight w:val="468"/>
        </w:trPr>
        <w:tc>
          <w:tcPr>
            <w:tcW w:w="803" w:type="dxa"/>
            <w:vAlign w:val="center"/>
            <w:textDirection w:val="lrTb"/>
            <w:noWrap w:val="false"/>
          </w:tcPr>
          <w:p>
            <w:pPr>
              <w:jc w:val="center"/>
              <w:tabs>
                <w:tab w:val="left" w:pos="1080" w:leader="none"/>
              </w:tabs>
              <w:rPr>
                <w:sz w:val="24"/>
              </w:rPr>
            </w:pPr>
            <w:r>
              <w:rPr>
                <w:rFonts w:hint="eastAsia"/>
                <w:sz w:val="24"/>
              </w:rPr>
              <w:t xml:space="preserve">5</w:t>
            </w:r>
            <w:r/>
          </w:p>
        </w:tc>
        <w:tc>
          <w:tcPr>
            <w:tcW w:w="1885" w:type="dxa"/>
            <w:vAlign w:val="center"/>
            <w:textDirection w:val="lrTb"/>
            <w:noWrap w:val="false"/>
          </w:tcPr>
          <w:p>
            <w:pPr>
              <w:ind w:firstLine="240"/>
              <w:tabs>
                <w:tab w:val="left" w:pos="1080" w:leader="none"/>
              </w:tabs>
              <w:rPr>
                <w:sz w:val="24"/>
              </w:rPr>
            </w:pPr>
            <w:r>
              <w:rPr>
                <w:rFonts w:hint="eastAsia"/>
                <w:sz w:val="24"/>
              </w:rPr>
              <w:t xml:space="preserve">信用承诺</w:t>
            </w:r>
            <w:r/>
          </w:p>
        </w:tc>
        <w:tc>
          <w:tcPr>
            <w:tcW w:w="4588" w:type="dxa"/>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1779"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803" w:type="dxa"/>
            <w:vAlign w:val="center"/>
            <w:textDirection w:val="lrTb"/>
            <w:noWrap w:val="false"/>
          </w:tcPr>
          <w:p>
            <w:pPr>
              <w:jc w:val="center"/>
              <w:tabs>
                <w:tab w:val="left" w:pos="1080" w:leader="none"/>
              </w:tabs>
              <w:rPr>
                <w:sz w:val="24"/>
              </w:rPr>
            </w:pPr>
            <w:r>
              <w:rPr>
                <w:rFonts w:hint="eastAsia"/>
                <w:sz w:val="24"/>
              </w:rPr>
              <w:t xml:space="preserve">6</w:t>
            </w:r>
            <w:r/>
          </w:p>
        </w:tc>
        <w:tc>
          <w:tcPr>
            <w:tcW w:w="1885"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588" w:type="dxa"/>
            <w:vAlign w:val="center"/>
            <w:textDirection w:val="lrTb"/>
            <w:noWrap w:val="false"/>
          </w:tcPr>
          <w:p>
            <w:pPr>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p>
          <w:p>
            <w:pPr>
              <w:pStyle w:val="936"/>
              <w:rPr>
                <w:color w:val="auto"/>
              </w:rPr>
            </w:pPr>
            <w:r>
              <w:rPr>
                <w:color w:val="auto"/>
              </w:rPr>
            </w:r>
            <w:r/>
          </w:p>
        </w:tc>
        <w:tc>
          <w:tcPr>
            <w:tcW w:w="1779" w:type="dxa"/>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803" w:type="dxa"/>
            <w:vAlign w:val="center"/>
            <w:textDirection w:val="lrTb"/>
            <w:noWrap w:val="false"/>
          </w:tcPr>
          <w:p>
            <w:pPr>
              <w:jc w:val="center"/>
              <w:tabs>
                <w:tab w:val="left" w:pos="1080" w:leader="none"/>
              </w:tabs>
              <w:rPr>
                <w:b/>
                <w:sz w:val="24"/>
              </w:rPr>
            </w:pPr>
            <w:r>
              <w:rPr>
                <w:rFonts w:hint="eastAsia"/>
                <w:b/>
                <w:sz w:val="24"/>
              </w:rPr>
              <w:t xml:space="preserve">7</w:t>
            </w:r>
            <w:r/>
          </w:p>
        </w:tc>
        <w:tc>
          <w:tcPr>
            <w:tcW w:w="1885" w:type="dxa"/>
            <w:vAlign w:val="center"/>
            <w:textDirection w:val="lrTb"/>
            <w:noWrap w:val="false"/>
          </w:tcPr>
          <w:p>
            <w:pPr>
              <w:tabs>
                <w:tab w:val="left" w:pos="1080" w:leader="none"/>
              </w:tabs>
              <w:rPr>
                <w:b/>
                <w:sz w:val="24"/>
              </w:rPr>
            </w:pPr>
            <w:r>
              <w:rPr>
                <w:b/>
                <w:sz w:val="24"/>
              </w:rPr>
              <w:t xml:space="preserve">本项目的特定资格要求</w:t>
            </w:r>
            <w:r/>
          </w:p>
        </w:tc>
        <w:tc>
          <w:tcPr>
            <w:tcW w:w="4588" w:type="dxa"/>
            <w:vAlign w:val="center"/>
            <w:textDirection w:val="lrTb"/>
            <w:noWrap w:val="false"/>
          </w:tcPr>
          <w:p>
            <w:pPr>
              <w:tabs>
                <w:tab w:val="left" w:pos="1080" w:leader="none"/>
              </w:tabs>
              <w:rPr>
                <w:b/>
                <w:bCs/>
                <w:sz w:val="24"/>
              </w:rPr>
            </w:pPr>
            <w:r>
              <w:rPr>
                <w:rFonts w:hint="eastAsia"/>
                <w:b/>
                <w:bCs/>
                <w:sz w:val="24"/>
              </w:rPr>
              <w:t xml:space="preserve">（1）投标人具有公安部门审批颁发的《保安服务许可证》；</w:t>
            </w:r>
            <w:r/>
          </w:p>
          <w:p>
            <w:pPr>
              <w:tabs>
                <w:tab w:val="left" w:pos="1080" w:leader="none"/>
              </w:tabs>
              <w:rPr>
                <w:sz w:val="24"/>
              </w:rPr>
            </w:pPr>
            <w:r>
              <w:rPr>
                <w:rFonts w:hint="eastAsia"/>
                <w:b/>
                <w:bCs/>
                <w:sz w:val="24"/>
              </w:rPr>
              <w:t xml:space="preserve">（2）非江苏省投标人须在本项目所在地市级人民政府公安机关备案证明。</w:t>
            </w:r>
            <w:r/>
          </w:p>
        </w:tc>
        <w:tc>
          <w:tcPr>
            <w:tcW w:w="1779" w:type="dxa"/>
            <w:vAlign w:val="center"/>
            <w:textDirection w:val="lrTb"/>
            <w:noWrap w:val="false"/>
          </w:tcPr>
          <w:p>
            <w:pPr>
              <w:tabs>
                <w:tab w:val="left" w:pos="1080" w:leader="none"/>
              </w:tabs>
              <w:rPr>
                <w:sz w:val="24"/>
              </w:rPr>
            </w:pPr>
            <w:r>
              <w:rPr>
                <w:rFonts w:hint="eastAsia"/>
                <w:sz w:val="24"/>
              </w:rPr>
              <w:t xml:space="preserve">提供相关证件及证明材料扫描件。</w:t>
            </w:r>
            <w:r/>
          </w:p>
        </w:tc>
      </w:tr>
      <w:tr>
        <w:trPr>
          <w:cantSplit/>
          <w:trHeight w:val="4548"/>
        </w:trPr>
        <w:tc>
          <w:tcPr>
            <w:tcW w:w="803" w:type="dxa"/>
            <w:vAlign w:val="center"/>
            <w:textDirection w:val="lrTb"/>
            <w:noWrap w:val="false"/>
          </w:tcPr>
          <w:p>
            <w:pPr>
              <w:jc w:val="center"/>
              <w:tabs>
                <w:tab w:val="left" w:pos="1080" w:leader="none"/>
              </w:tabs>
              <w:rPr>
                <w:sz w:val="24"/>
              </w:rPr>
            </w:pPr>
            <w:r>
              <w:rPr>
                <w:rFonts w:hint="eastAsia"/>
                <w:sz w:val="24"/>
              </w:rPr>
              <w:t xml:space="preserve">8</w:t>
            </w:r>
            <w:r/>
          </w:p>
        </w:tc>
        <w:tc>
          <w:tcPr>
            <w:tcW w:w="1885" w:type="dxa"/>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4588" w:type="dxa"/>
            <w:vAlign w:val="center"/>
            <w:textDirection w:val="lrTb"/>
            <w:noWrap w:val="false"/>
          </w:tcPr>
          <w:p>
            <w:pPr>
              <w:tabs>
                <w:tab w:val="left" w:pos="1080" w:leader="none"/>
              </w:tabs>
              <w:rPr>
                <w:sz w:val="24"/>
              </w:rPr>
            </w:pPr>
            <w:r>
              <w:rPr>
                <w:sz w:val="24"/>
              </w:rPr>
              <w:t xml:space="preserve">1、如本项目接受联合体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p>
          <w:p>
            <w:pPr>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6、若联合体中任一成员单位中途退出，则该联合体的响应无效。</w:t>
            </w:r>
            <w:r/>
          </w:p>
          <w:p>
            <w:pPr>
              <w:tabs>
                <w:tab w:val="left" w:pos="1080" w:leader="none"/>
              </w:tabs>
              <w:rPr>
                <w:sz w:val="24"/>
              </w:rPr>
            </w:pPr>
            <w:r>
              <w:rPr>
                <w:sz w:val="24"/>
              </w:rPr>
              <w:t xml:space="preserve">7、本项目不接受联合体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p>
        </w:tc>
        <w:tc>
          <w:tcPr>
            <w:tcW w:w="1779"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 </w:t>
            </w:r>
            <w:r/>
          </w:p>
        </w:tc>
      </w:tr>
    </w:tbl>
    <w:p>
      <w:pPr>
        <w:jc w:val="center"/>
        <w:spacing w:line="360" w:lineRule="auto"/>
        <w:rPr>
          <w:b/>
          <w:sz w:val="36"/>
          <w:szCs w:val="36"/>
        </w:rPr>
        <w:outlineLvl w:val="0"/>
      </w:pPr>
      <w:r>
        <w:rPr>
          <w:b/>
          <w:sz w:val="36"/>
          <w:szCs w:val="36"/>
        </w:rPr>
        <w:br w:type="page" w:clear="all"/>
      </w:r>
      <w:r>
        <w:rPr>
          <w:b/>
          <w:sz w:val="36"/>
          <w:szCs w:val="36"/>
        </w:rPr>
        <w:t xml:space="preserve">第四章</w:t>
      </w:r>
      <w:r>
        <w:rPr>
          <w:rFonts w:hint="eastAsia"/>
          <w:b/>
          <w:sz w:val="36"/>
          <w:szCs w:val="36"/>
        </w:rPr>
        <w:t xml:space="preserve"> </w:t>
      </w:r>
      <w:r>
        <w:rPr>
          <w:b/>
          <w:sz w:val="36"/>
          <w:szCs w:val="36"/>
        </w:rPr>
        <w:t xml:space="preserve">评审</w:t>
      </w:r>
      <w:r>
        <w:rPr>
          <w:rFonts w:hint="eastAsia"/>
          <w:b/>
          <w:sz w:val="36"/>
          <w:szCs w:val="36"/>
        </w:rPr>
        <w:t xml:space="preserve">程序、评审</w:t>
      </w:r>
      <w:r>
        <w:rPr>
          <w:b/>
          <w:sz w:val="36"/>
          <w:szCs w:val="36"/>
        </w:rPr>
        <w:t xml:space="preserve">方法和评审标准</w:t>
      </w:r>
      <w:bookmarkEnd w:id="239"/>
      <w:r/>
      <w:bookmarkStart w:id="242" w:name="_Toc487900382"/>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242"/>
      <w:r/>
    </w:p>
    <w:p>
      <w:pPr>
        <w:ind w:firstLine="2570"/>
        <w:jc w:val="left"/>
        <w:spacing w:line="360" w:lineRule="auto"/>
        <w:tabs>
          <w:tab w:val="left" w:pos="360" w:leader="none"/>
          <w:tab w:val="left" w:pos="900" w:leader="none"/>
        </w:tabs>
        <w:rPr>
          <w:b/>
          <w:sz w:val="32"/>
          <w:szCs w:val="32"/>
        </w:rPr>
        <w:outlineLvl w:val="1"/>
      </w:pPr>
      <w:r/>
      <w:bookmarkStart w:id="243" w:name="_Toc353825551"/>
      <w:r/>
      <w:bookmarkStart w:id="244" w:name="_Toc353873941"/>
      <w:r/>
      <w:bookmarkStart w:id="245" w:name="_Toc353825545"/>
      <w:r/>
      <w:bookmarkStart w:id="246" w:name="_Toc353873935"/>
      <w:r/>
      <w:bookmarkStart w:id="247" w:name="_Toc150774760"/>
      <w:r/>
      <w:bookmarkStart w:id="248" w:name="_Toc150480793"/>
      <w:r/>
      <w:bookmarkStart w:id="249" w:name="_Toc226965828"/>
      <w:r/>
      <w:bookmarkStart w:id="250" w:name="_Toc195842920"/>
      <w:r/>
      <w:bookmarkStart w:id="251" w:name="_Toc226337251"/>
      <w:r/>
      <w:bookmarkStart w:id="252" w:name="_Toc127151555"/>
      <w:r/>
      <w:bookmarkStart w:id="253" w:name="_Toc265228393"/>
      <w:r/>
      <w:bookmarkStart w:id="254" w:name="_Toc353873665"/>
      <w:r/>
      <w:bookmarkStart w:id="255" w:name="_Toc305158897"/>
      <w:r/>
      <w:bookmarkStart w:id="256" w:name="_Toc142311057"/>
      <w:r/>
      <w:bookmarkStart w:id="257" w:name="_Toc264969245"/>
      <w:r/>
      <w:bookmarkStart w:id="258" w:name="_Toc305158823"/>
      <w:r>
        <w:rPr>
          <w:rFonts w:hint="eastAsia"/>
          <w:b/>
          <w:sz w:val="32"/>
          <w:szCs w:val="32"/>
        </w:rPr>
        <w:t xml:space="preserve">第一节 符合性审查程序</w:t>
      </w:r>
      <w:r/>
    </w:p>
    <w:p>
      <w:pPr>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59" w:name="_Toc520356167"/>
      <w:r/>
      <w:r/>
    </w:p>
    <w:p>
      <w:pPr>
        <w:ind w:firstLine="480"/>
        <w:spacing w:line="360" w:lineRule="auto"/>
        <w:tabs>
          <w:tab w:val="left" w:pos="360" w:leader="none"/>
        </w:tabs>
        <w:rPr>
          <w:sz w:val="24"/>
        </w:rPr>
        <w:outlineLvl w:val="1"/>
      </w:pPr>
      <w:r>
        <w:rPr>
          <w:sz w:val="24"/>
        </w:rPr>
        <w:t xml:space="preserve">二、</w:t>
      </w:r>
      <w:r>
        <w:rPr>
          <w:rFonts w:hint="eastAsia"/>
          <w:sz w:val="24"/>
        </w:rPr>
        <w:t xml:space="preserve">磋商</w:t>
      </w:r>
      <w:r>
        <w:rPr>
          <w:sz w:val="24"/>
        </w:rPr>
        <w:t xml:space="preserve">小组根据《符合性审查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59"/>
      <w:r>
        <w:rPr>
          <w:rFonts w:hint="eastAsia"/>
          <w:sz w:val="24"/>
        </w:rPr>
        <w:t xml:space="preserve">的，响应无效。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ind w:firstLine="602"/>
        <w:spacing w:line="360" w:lineRule="auto"/>
        <w:tabs>
          <w:tab w:val="left" w:pos="360" w:leader="none"/>
        </w:tabs>
        <w:rPr>
          <w:b/>
          <w:sz w:val="30"/>
          <w:szCs w:val="30"/>
        </w:rPr>
        <w:outlineLvl w:val="1"/>
      </w:pPr>
      <w:r>
        <w:rPr>
          <w:b/>
          <w:sz w:val="30"/>
          <w:szCs w:val="30"/>
        </w:rPr>
        <w:t xml:space="preserve">一、符合性审查要求</w:t>
      </w:r>
      <w:r/>
    </w:p>
    <w:tbl>
      <w:tblPr>
        <w:tblStyle w:val="763"/>
        <w:tblW w:w="90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672"/>
        <w:gridCol w:w="4443"/>
        <w:gridCol w:w="2127"/>
      </w:tblGrid>
      <w:tr>
        <w:trPr>
          <w:jc w:val="center"/>
          <w:trHeight w:val="300"/>
        </w:trPr>
        <w:tc>
          <w:tcPr>
            <w:tcW w:w="851" w:type="dxa"/>
            <w:vAlign w:val="center"/>
            <w:textDirection w:val="lrTb"/>
            <w:noWrap w:val="false"/>
          </w:tcPr>
          <w:p>
            <w:pPr>
              <w:jc w:val="center"/>
              <w:widowControl/>
              <w:rPr>
                <w:b/>
                <w:sz w:val="24"/>
              </w:rPr>
            </w:pPr>
            <w:r>
              <w:rPr>
                <w:b/>
                <w:sz w:val="24"/>
              </w:rPr>
              <w:t xml:space="preserve">序号</w:t>
            </w:r>
            <w:r/>
          </w:p>
        </w:tc>
        <w:tc>
          <w:tcPr>
            <w:tcW w:w="1672" w:type="dxa"/>
            <w:vAlign w:val="center"/>
            <w:textDirection w:val="lrTb"/>
            <w:noWrap w:val="false"/>
          </w:tcPr>
          <w:p>
            <w:pPr>
              <w:jc w:val="center"/>
              <w:widowControl/>
              <w:rPr>
                <w:b/>
                <w:sz w:val="24"/>
              </w:rPr>
            </w:pPr>
            <w:r>
              <w:rPr>
                <w:b/>
                <w:sz w:val="24"/>
              </w:rPr>
              <w:t xml:space="preserve">审查因素</w:t>
            </w:r>
            <w:r/>
          </w:p>
        </w:tc>
        <w:tc>
          <w:tcPr>
            <w:tcW w:w="4443" w:type="dxa"/>
            <w:vAlign w:val="center"/>
            <w:textDirection w:val="lrTb"/>
            <w:noWrap w:val="false"/>
          </w:tcPr>
          <w:p>
            <w:pPr>
              <w:jc w:val="center"/>
              <w:widowControl/>
              <w:rPr>
                <w:b/>
                <w:sz w:val="24"/>
              </w:rPr>
            </w:pPr>
            <w:r>
              <w:rPr>
                <w:b/>
                <w:sz w:val="24"/>
              </w:rPr>
              <w:t xml:space="preserve">审查内容</w:t>
            </w:r>
            <w:r/>
          </w:p>
        </w:tc>
        <w:tc>
          <w:tcPr>
            <w:tcW w:w="2127" w:type="dxa"/>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851" w:type="dxa"/>
            <w:vAlign w:val="center"/>
            <w:textDirection w:val="lrTb"/>
            <w:noWrap w:val="false"/>
          </w:tcPr>
          <w:p>
            <w:pPr>
              <w:jc w:val="center"/>
              <w:widowControl/>
              <w:rPr>
                <w:sz w:val="24"/>
              </w:rPr>
            </w:pPr>
            <w:r>
              <w:rPr>
                <w:sz w:val="24"/>
              </w:rPr>
              <w:t xml:space="preserve">1</w:t>
            </w:r>
            <w:r/>
          </w:p>
        </w:tc>
        <w:tc>
          <w:tcPr>
            <w:tcW w:w="1672" w:type="dxa"/>
            <w:vAlign w:val="center"/>
            <w:textDirection w:val="lrTb"/>
            <w:noWrap w:val="false"/>
          </w:tcPr>
          <w:p>
            <w:pPr>
              <w:jc w:val="left"/>
              <w:widowControl/>
              <w:rPr>
                <w:sz w:val="24"/>
              </w:rPr>
            </w:pPr>
            <w:r>
              <w:rPr>
                <w:rFonts w:hint="eastAsia"/>
                <w:sz w:val="24"/>
              </w:rPr>
              <w:t xml:space="preserve">响应函</w:t>
            </w:r>
            <w:r/>
          </w:p>
        </w:tc>
        <w:tc>
          <w:tcPr>
            <w:tcW w:w="4443" w:type="dxa"/>
            <w:vAlign w:val="center"/>
            <w:textDirection w:val="lrTb"/>
            <w:noWrap w:val="false"/>
          </w:tcPr>
          <w:p>
            <w:pPr>
              <w:jc w:val="left"/>
              <w:widowControl/>
              <w:rPr>
                <w:sz w:val="24"/>
              </w:rPr>
            </w:pPr>
            <w:r>
              <w:rPr>
                <w:rFonts w:hint="eastAsia"/>
                <w:sz w:val="24"/>
              </w:rPr>
              <w:t xml:space="preserve">响应函</w:t>
            </w:r>
            <w:r>
              <w:rPr>
                <w:sz w:val="24"/>
              </w:rPr>
              <w:t xml:space="preserve">；</w:t>
            </w:r>
            <w:r/>
          </w:p>
        </w:tc>
        <w:tc>
          <w:tcPr>
            <w:tcW w:w="2127" w:type="dxa"/>
            <w:vAlign w:val="center"/>
            <w:textDirection w:val="lrTb"/>
            <w:noWrap w:val="false"/>
          </w:tcPr>
          <w:p>
            <w:pPr>
              <w:jc w:val="left"/>
              <w:widowControl/>
              <w:rPr>
                <w:sz w:val="24"/>
              </w:rPr>
            </w:pPr>
            <w:r>
              <w:rPr>
                <w:sz w:val="24"/>
              </w:rPr>
              <w:t xml:space="preserve">格式见《</w:t>
            </w:r>
            <w:r>
              <w:rPr>
                <w:rFonts w:hint="eastAsia"/>
                <w:sz w:val="24"/>
              </w:rPr>
              <w:t xml:space="preserve">响应</w:t>
            </w:r>
            <w:r>
              <w:rPr>
                <w:sz w:val="24"/>
              </w:rPr>
              <w:t xml:space="preserve">文件格式》</w:t>
            </w:r>
            <w:r/>
          </w:p>
        </w:tc>
      </w:tr>
      <w:tr>
        <w:trPr>
          <w:jc w:val="center"/>
          <w:trHeight w:val="685"/>
        </w:trPr>
        <w:tc>
          <w:tcPr>
            <w:tcW w:w="851" w:type="dxa"/>
            <w:vAlign w:val="center"/>
            <w:textDirection w:val="lrTb"/>
            <w:noWrap w:val="false"/>
          </w:tcPr>
          <w:p>
            <w:pPr>
              <w:jc w:val="center"/>
              <w:widowControl/>
              <w:rPr>
                <w:sz w:val="24"/>
              </w:rPr>
            </w:pPr>
            <w:r>
              <w:rPr>
                <w:sz w:val="24"/>
              </w:rPr>
              <w:t xml:space="preserve">2</w:t>
            </w:r>
            <w:r/>
          </w:p>
        </w:tc>
        <w:tc>
          <w:tcPr>
            <w:tcW w:w="1672" w:type="dxa"/>
            <w:vAlign w:val="center"/>
            <w:textDirection w:val="lrTb"/>
            <w:noWrap w:val="false"/>
          </w:tcPr>
          <w:p>
            <w:pPr>
              <w:jc w:val="left"/>
              <w:widowControl/>
              <w:rPr>
                <w:sz w:val="24"/>
              </w:rPr>
            </w:pPr>
            <w:r>
              <w:rPr>
                <w:rFonts w:hint="eastAsia"/>
                <w:sz w:val="24"/>
              </w:rPr>
              <w:t xml:space="preserve">响应</w:t>
            </w:r>
            <w:r>
              <w:rPr>
                <w:sz w:val="24"/>
              </w:rPr>
              <w:t xml:space="preserve">完整性</w:t>
            </w:r>
            <w:r/>
          </w:p>
        </w:tc>
        <w:tc>
          <w:tcPr>
            <w:tcW w:w="4443" w:type="dxa"/>
            <w:vAlign w:val="center"/>
            <w:textDirection w:val="lrTb"/>
            <w:noWrap w:val="false"/>
          </w:tcPr>
          <w:p>
            <w:pPr>
              <w:jc w:val="left"/>
              <w:widowControl/>
              <w:rPr>
                <w:sz w:val="24"/>
              </w:rPr>
            </w:pPr>
            <w:r>
              <w:rPr>
                <w:rFonts w:hint="eastAsia"/>
                <w:sz w:val="24"/>
              </w:rPr>
              <w:t xml:space="preserve">报价明细表未有缺项、漏项；</w:t>
            </w:r>
            <w:r/>
          </w:p>
        </w:tc>
        <w:tc>
          <w:tcPr>
            <w:tcW w:w="2127" w:type="dxa"/>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851" w:type="dxa"/>
            <w:vAlign w:val="center"/>
            <w:textDirection w:val="lrTb"/>
            <w:noWrap w:val="false"/>
          </w:tcPr>
          <w:p>
            <w:pPr>
              <w:jc w:val="center"/>
              <w:widowControl/>
              <w:rPr>
                <w:sz w:val="24"/>
              </w:rPr>
            </w:pPr>
            <w:r>
              <w:rPr>
                <w:sz w:val="24"/>
              </w:rPr>
              <w:t xml:space="preserve">3</w:t>
            </w:r>
            <w:r/>
          </w:p>
        </w:tc>
        <w:tc>
          <w:tcPr>
            <w:tcW w:w="1672" w:type="dxa"/>
            <w:vAlign w:val="center"/>
            <w:textDirection w:val="lrTb"/>
            <w:noWrap w:val="false"/>
          </w:tcPr>
          <w:p>
            <w:pPr>
              <w:jc w:val="left"/>
              <w:widowControl/>
              <w:rPr>
                <w:sz w:val="24"/>
              </w:rPr>
            </w:pPr>
            <w:r>
              <w:rPr>
                <w:sz w:val="24"/>
              </w:rPr>
              <w:t xml:space="preserve">报价</w:t>
            </w:r>
            <w:r/>
          </w:p>
        </w:tc>
        <w:tc>
          <w:tcPr>
            <w:tcW w:w="4443" w:type="dxa"/>
            <w:vAlign w:val="center"/>
            <w:textDirection w:val="lrTb"/>
            <w:noWrap w:val="false"/>
          </w:tcPr>
          <w:p>
            <w:pPr>
              <w:jc w:val="left"/>
              <w:widowControl/>
              <w:rPr>
                <w:b/>
                <w:sz w:val="24"/>
              </w:rPr>
            </w:pPr>
            <w:r/>
            <w:bookmarkStart w:id="260" w:name="OLE_LINK13"/>
            <w:r>
              <w:rPr>
                <w:rFonts w:hint="eastAsia"/>
                <w:b/>
                <w:sz w:val="24"/>
              </w:rPr>
              <w:t xml:space="preserve">报价未超过最高限价（总价最高限价及单价最高限价）或预算价的</w:t>
            </w:r>
            <w:r>
              <w:rPr>
                <w:b/>
                <w:sz w:val="24"/>
              </w:rPr>
              <w:t xml:space="preserve">；</w:t>
            </w:r>
            <w:bookmarkEnd w:id="260"/>
            <w:r/>
            <w:r/>
          </w:p>
        </w:tc>
        <w:tc>
          <w:tcPr>
            <w:tcW w:w="2127" w:type="dxa"/>
            <w:vAlign w:val="center"/>
            <w:textDirection w:val="lrTb"/>
            <w:noWrap w:val="false"/>
          </w:tcPr>
          <w:p>
            <w:pPr>
              <w:jc w:val="left"/>
              <w:widowControl/>
              <w:rPr>
                <w:sz w:val="24"/>
              </w:rPr>
            </w:pPr>
            <w:r>
              <w:rPr>
                <w:sz w:val="24"/>
              </w:rPr>
            </w:r>
            <w:r/>
          </w:p>
        </w:tc>
      </w:tr>
      <w:tr>
        <w:trPr>
          <w:jc w:val="center"/>
          <w:trHeight w:val="90"/>
        </w:trPr>
        <w:tc>
          <w:tcPr>
            <w:tcW w:w="851" w:type="dxa"/>
            <w:vAlign w:val="center"/>
            <w:textDirection w:val="lrTb"/>
            <w:noWrap w:val="false"/>
          </w:tcPr>
          <w:p>
            <w:pPr>
              <w:jc w:val="center"/>
              <w:widowControl/>
              <w:rPr>
                <w:sz w:val="24"/>
              </w:rPr>
            </w:pPr>
            <w:r>
              <w:rPr>
                <w:sz w:val="24"/>
              </w:rPr>
              <w:t xml:space="preserve">4</w:t>
            </w:r>
            <w:r/>
          </w:p>
        </w:tc>
        <w:tc>
          <w:tcPr>
            <w:tcW w:w="1672" w:type="dxa"/>
            <w:vAlign w:val="center"/>
            <w:textDirection w:val="lrTb"/>
            <w:noWrap w:val="false"/>
          </w:tcPr>
          <w:p>
            <w:pPr>
              <w:jc w:val="left"/>
              <w:widowControl/>
              <w:rPr>
                <w:sz w:val="24"/>
              </w:rPr>
            </w:pPr>
            <w:r>
              <w:rPr>
                <w:sz w:val="24"/>
              </w:rPr>
              <w:t xml:space="preserve">报价唯一性</w:t>
            </w:r>
            <w:r/>
          </w:p>
        </w:tc>
        <w:tc>
          <w:tcPr>
            <w:tcW w:w="4443" w:type="dxa"/>
            <w:vAlign w:val="center"/>
            <w:textDirection w:val="lrTb"/>
            <w:noWrap w:val="false"/>
          </w:tcPr>
          <w:p>
            <w:pPr>
              <w:jc w:val="left"/>
              <w:widowControl/>
              <w:rPr>
                <w:sz w:val="24"/>
              </w:rPr>
            </w:pPr>
            <w:r>
              <w:rPr>
                <w:rFonts w:hint="eastAsia"/>
                <w:sz w:val="24"/>
              </w:rPr>
              <w:t xml:space="preserve">响应</w:t>
            </w:r>
            <w:r>
              <w:rPr>
                <w:sz w:val="24"/>
              </w:rPr>
              <w:t xml:space="preserve">文件</w:t>
            </w:r>
            <w:r>
              <w:rPr>
                <w:rFonts w:hint="eastAsia"/>
                <w:sz w:val="24"/>
              </w:rPr>
              <w:t xml:space="preserve">未出现可选择性或可调整的报价（磋商文件另有规定的除外）</w:t>
            </w:r>
            <w:r>
              <w:rPr>
                <w:sz w:val="24"/>
              </w:rPr>
              <w:t xml:space="preserve">；</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sz w:val="24"/>
              </w:rPr>
              <w:t xml:space="preserve">5</w:t>
            </w:r>
            <w:r/>
          </w:p>
        </w:tc>
        <w:tc>
          <w:tcPr>
            <w:tcW w:w="1672" w:type="dxa"/>
            <w:vAlign w:val="center"/>
            <w:textDirection w:val="lrTb"/>
            <w:noWrap w:val="false"/>
          </w:tcPr>
          <w:p>
            <w:pPr>
              <w:jc w:val="left"/>
              <w:widowControl/>
              <w:rPr>
                <w:sz w:val="24"/>
              </w:rPr>
            </w:pPr>
            <w:r>
              <w:rPr>
                <w:rFonts w:hint="eastAsia"/>
                <w:sz w:val="24"/>
              </w:rPr>
              <w:t xml:space="preserve">响应</w:t>
            </w:r>
            <w:r>
              <w:rPr>
                <w:sz w:val="24"/>
              </w:rPr>
              <w:t xml:space="preserve">有效期</w:t>
            </w:r>
            <w:r/>
          </w:p>
        </w:tc>
        <w:tc>
          <w:tcPr>
            <w:tcW w:w="4443" w:type="dxa"/>
            <w:vAlign w:val="center"/>
            <w:textDirection w:val="lrTb"/>
            <w:noWrap w:val="false"/>
          </w:tcPr>
          <w:p>
            <w:pPr>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sz w:val="24"/>
              </w:rPr>
              <w:t xml:space="preserve">6</w:t>
            </w:r>
            <w:r/>
          </w:p>
        </w:tc>
        <w:tc>
          <w:tcPr>
            <w:tcW w:w="1672" w:type="dxa"/>
            <w:vAlign w:val="center"/>
            <w:textDirection w:val="lrTb"/>
            <w:noWrap w:val="false"/>
          </w:tcPr>
          <w:p>
            <w:pPr>
              <w:jc w:val="left"/>
              <w:widowControl/>
              <w:rPr>
                <w:sz w:val="24"/>
              </w:rPr>
            </w:pPr>
            <w:r>
              <w:rPr>
                <w:sz w:val="24"/>
              </w:rPr>
              <w:t xml:space="preserve">签署、加盖公章</w:t>
            </w:r>
            <w:r/>
          </w:p>
        </w:tc>
        <w:tc>
          <w:tcPr>
            <w:tcW w:w="4443" w:type="dxa"/>
            <w:vAlign w:val="center"/>
            <w:textDirection w:val="lrTb"/>
            <w:noWrap w:val="false"/>
          </w:tcPr>
          <w:p>
            <w:pPr>
              <w:jc w:val="left"/>
              <w:widowControl/>
              <w:rPr>
                <w:sz w:val="24"/>
              </w:rPr>
            </w:pPr>
            <w:r>
              <w:rPr>
                <w:sz w:val="24"/>
              </w:rPr>
              <w:t xml:space="preserve">按照磋商文件要求签署、加盖公章的；</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rFonts w:hint="eastAsia"/>
                <w:sz w:val="24"/>
              </w:rPr>
              <w:t xml:space="preserve">7</w:t>
            </w:r>
            <w:r/>
          </w:p>
        </w:tc>
        <w:tc>
          <w:tcPr>
            <w:tcW w:w="1672" w:type="dxa"/>
            <w:vAlign w:val="center"/>
            <w:textDirection w:val="lrTb"/>
            <w:noWrap w:val="false"/>
          </w:tcPr>
          <w:p>
            <w:pPr>
              <w:jc w:val="left"/>
              <w:widowControl/>
              <w:rPr>
                <w:sz w:val="24"/>
              </w:rPr>
            </w:pPr>
            <w:r>
              <w:rPr>
                <w:rFonts w:hint="eastAsia"/>
                <w:sz w:val="24"/>
              </w:rPr>
              <w:t xml:space="preserve">实质性格式</w:t>
            </w:r>
            <w:r/>
          </w:p>
        </w:tc>
        <w:tc>
          <w:tcPr>
            <w:tcW w:w="4443" w:type="dxa"/>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sz w:val="24"/>
              </w:rPr>
              <w:t xml:space="preserve">8</w:t>
            </w:r>
            <w:r/>
          </w:p>
        </w:tc>
        <w:tc>
          <w:tcPr>
            <w:tcW w:w="1672"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4443" w:type="dxa"/>
            <w:vAlign w:val="center"/>
            <w:textDirection w:val="lrTb"/>
            <w:noWrap w:val="false"/>
          </w:tcPr>
          <w:p>
            <w:pPr>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文件第五章《采购需求》中</w:t>
            </w:r>
            <w:r>
              <w:rPr>
                <w:rFonts w:ascii="Segoe UI Symbol" w:hAnsi="Segoe UI Symbol" w:cs="Segoe UI Symbol"/>
                <w:sz w:val="24"/>
              </w:rPr>
              <w:t xml:space="preserve">★</w:t>
            </w:r>
            <w:r>
              <w:rPr>
                <w:sz w:val="24"/>
              </w:rPr>
              <w:t xml:space="preserve">号条款要求的；</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sz w:val="24"/>
              </w:rPr>
              <w:t xml:space="preserve">9</w:t>
            </w:r>
            <w:r/>
          </w:p>
        </w:tc>
        <w:tc>
          <w:tcPr>
            <w:tcW w:w="1672" w:type="dxa"/>
            <w:vAlign w:val="center"/>
            <w:textDirection w:val="lrTb"/>
            <w:noWrap w:val="false"/>
          </w:tcPr>
          <w:p>
            <w:pPr>
              <w:jc w:val="left"/>
              <w:widowControl/>
              <w:rPr>
                <w:sz w:val="24"/>
              </w:rPr>
            </w:pPr>
            <w:r>
              <w:rPr>
                <w:sz w:val="24"/>
              </w:rPr>
              <w:t xml:space="preserve">分包承担主体资质（如有）</w:t>
            </w:r>
            <w:r/>
          </w:p>
        </w:tc>
        <w:tc>
          <w:tcPr>
            <w:tcW w:w="4443" w:type="dxa"/>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sz w:val="24"/>
              </w:rPr>
              <w:t xml:space="preserve">10</w:t>
            </w:r>
            <w:r/>
          </w:p>
        </w:tc>
        <w:tc>
          <w:tcPr>
            <w:tcW w:w="1672" w:type="dxa"/>
            <w:vAlign w:val="center"/>
            <w:textDirection w:val="lrTb"/>
            <w:noWrap w:val="false"/>
          </w:tcPr>
          <w:p>
            <w:pPr>
              <w:jc w:val="left"/>
              <w:widowControl/>
              <w:rPr>
                <w:sz w:val="24"/>
              </w:rPr>
            </w:pPr>
            <w:r>
              <w:rPr>
                <w:sz w:val="24"/>
              </w:rPr>
              <w:t xml:space="preserve">分包意向协议（如有）</w:t>
            </w:r>
            <w:r/>
          </w:p>
        </w:tc>
        <w:tc>
          <w:tcPr>
            <w:tcW w:w="4443" w:type="dxa"/>
            <w:vAlign w:val="center"/>
            <w:textDirection w:val="lrTb"/>
            <w:noWrap w:val="false"/>
          </w:tcPr>
          <w:p>
            <w:pPr>
              <w:jc w:val="left"/>
              <w:widowControl/>
              <w:rPr>
                <w:sz w:val="24"/>
              </w:rPr>
            </w:pPr>
            <w:r>
              <w:rPr>
                <w:sz w:val="24"/>
              </w:rPr>
              <w:t xml:space="preserve">按</w:t>
            </w:r>
            <w:r>
              <w:rPr>
                <w:rFonts w:hint="eastAsia"/>
                <w:sz w:val="24"/>
              </w:rPr>
              <w:t xml:space="preserve">磋商</w:t>
            </w:r>
            <w:r>
              <w:rPr>
                <w:sz w:val="24"/>
              </w:rPr>
              <w:t xml:space="preserve">文件规定签订并提供分包意向协议原件的电子件的；</w:t>
            </w:r>
            <w:r>
              <w:rPr>
                <w:rFonts w:hint="eastAsia"/>
                <w:sz w:val="24"/>
              </w:rPr>
              <w:t xml:space="preserve">（如有）</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sz w:val="24"/>
              </w:rPr>
              <w:t xml:space="preserve">11</w:t>
            </w:r>
            <w:r/>
          </w:p>
        </w:tc>
        <w:tc>
          <w:tcPr>
            <w:tcW w:w="1672" w:type="dxa"/>
            <w:vAlign w:val="center"/>
            <w:textDirection w:val="lrTb"/>
            <w:noWrap w:val="false"/>
          </w:tcPr>
          <w:p>
            <w:pPr>
              <w:jc w:val="left"/>
              <w:widowControl/>
              <w:rPr>
                <w:sz w:val="24"/>
              </w:rPr>
            </w:pPr>
            <w:r>
              <w:rPr>
                <w:sz w:val="24"/>
              </w:rPr>
              <w:t xml:space="preserve">报价的修正（如有）</w:t>
            </w:r>
            <w:r/>
          </w:p>
        </w:tc>
        <w:tc>
          <w:tcPr>
            <w:tcW w:w="4443" w:type="dxa"/>
            <w:vAlign w:val="center"/>
            <w:textDirection w:val="lrTb"/>
            <w:noWrap w:val="false"/>
          </w:tcPr>
          <w:p>
            <w:pPr>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p>
        </w:tc>
        <w:tc>
          <w:tcPr>
            <w:tcW w:w="2127" w:type="dxa"/>
            <w:vAlign w:val="center"/>
            <w:textDirection w:val="lrTb"/>
            <w:noWrap w:val="false"/>
          </w:tcPr>
          <w:p>
            <w:pPr>
              <w:jc w:val="left"/>
              <w:widowControl/>
              <w:rPr>
                <w:sz w:val="24"/>
              </w:rPr>
            </w:pPr>
            <w:r>
              <w:rPr>
                <w:sz w:val="24"/>
              </w:rPr>
            </w:r>
            <w:r/>
          </w:p>
        </w:tc>
      </w:tr>
      <w:tr>
        <w:trPr>
          <w:jc w:val="center"/>
          <w:trHeight w:val="4668"/>
        </w:trPr>
        <w:tc>
          <w:tcPr>
            <w:tcW w:w="851" w:type="dxa"/>
            <w:vAlign w:val="center"/>
            <w:textDirection w:val="lrTb"/>
            <w:noWrap w:val="false"/>
          </w:tcPr>
          <w:p>
            <w:pPr>
              <w:jc w:val="left"/>
              <w:widowControl/>
              <w:rPr>
                <w:sz w:val="24"/>
              </w:rPr>
            </w:pPr>
            <w:r>
              <w:rPr>
                <w:sz w:val="24"/>
              </w:rPr>
              <w:t xml:space="preserve">12</w:t>
            </w:r>
            <w:r/>
          </w:p>
        </w:tc>
        <w:tc>
          <w:tcPr>
            <w:tcW w:w="1672" w:type="dxa"/>
            <w:vAlign w:val="center"/>
            <w:textDirection w:val="lrTb"/>
            <w:noWrap w:val="false"/>
          </w:tcPr>
          <w:p>
            <w:pPr>
              <w:jc w:val="left"/>
              <w:widowControl/>
              <w:rPr>
                <w:sz w:val="24"/>
              </w:rPr>
            </w:pPr>
            <w:r>
              <w:rPr>
                <w:sz w:val="24"/>
              </w:rPr>
              <w:t xml:space="preserve">报价合理性</w:t>
            </w:r>
            <w:r/>
          </w:p>
        </w:tc>
        <w:tc>
          <w:tcPr>
            <w:tcW w:w="4443" w:type="dxa"/>
            <w:vAlign w:val="center"/>
            <w:textDirection w:val="lrTb"/>
            <w:noWrap w:val="false"/>
          </w:tcPr>
          <w:p>
            <w:pPr>
              <w:jc w:val="left"/>
              <w:widowControl/>
              <w:rPr>
                <w:sz w:val="24"/>
              </w:rPr>
            </w:pPr>
            <w:r>
              <w:rPr>
                <w:rFonts w:hint="eastAsia"/>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jc w:val="left"/>
              <w:widowControl/>
              <w:rPr>
                <w:sz w:val="24"/>
              </w:rPr>
            </w:pPr>
            <w:r>
              <w:rPr>
                <w:rFonts w:hint="eastAsia"/>
                <w:sz w:val="24"/>
              </w:rPr>
              <w:t xml:space="preserve">1、投标（响应）报价低于采购项目预算50%的，即投标（响应）报价&lt;采购项目预算×50%；</w:t>
            </w:r>
            <w:r/>
          </w:p>
          <w:p>
            <w:pPr>
              <w:jc w:val="left"/>
              <w:widowControl/>
              <w:rPr>
                <w:sz w:val="24"/>
              </w:rPr>
            </w:pPr>
            <w:r>
              <w:rPr>
                <w:rFonts w:hint="eastAsia"/>
                <w:sz w:val="24"/>
              </w:rPr>
              <w:t xml:space="preserve">2、投标（响应）报价低于采购项目最高限价45%的，即投 标（响应）报价&lt;采购项目最高限价×45%；</w:t>
            </w:r>
            <w:r/>
          </w:p>
          <w:p>
            <w:pPr>
              <w:jc w:val="left"/>
              <w:widowControl/>
              <w:rPr>
                <w:sz w:val="24"/>
              </w:rPr>
            </w:pPr>
            <w:r>
              <w:rPr>
                <w:rFonts w:hint="eastAsia"/>
                <w:sz w:val="24"/>
              </w:rPr>
              <w:t xml:space="preserve">3、评审委员会认定的供应商报价过低、有可能影响产品质 量或者不能诚信履约的其他情形。</w:t>
            </w:r>
            <w:r/>
          </w:p>
          <w:p>
            <w:pPr>
              <w:jc w:val="left"/>
              <w:widowControl/>
              <w:rPr>
                <w:sz w:val="24"/>
              </w:rPr>
            </w:pPr>
            <w:r>
              <w:rPr>
                <w:rFonts w:hint="eastAsia"/>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tc>
        <w:tc>
          <w:tcPr>
            <w:tcW w:w="2127" w:type="dxa"/>
            <w:textDirection w:val="lrTb"/>
            <w:noWrap w:val="false"/>
          </w:tcPr>
          <w:p>
            <w:pPr>
              <w:jc w:val="left"/>
              <w:widowControl/>
              <w:rPr>
                <w:sz w:val="24"/>
              </w:rPr>
            </w:pPr>
            <w:r>
              <w:rPr>
                <w:rFonts w:hint="eastAsia"/>
              </w:rPr>
              <w:t xml:space="preserve">12</w:t>
            </w:r>
            <w:r/>
          </w:p>
        </w:tc>
      </w:tr>
      <w:tr>
        <w:trPr>
          <w:jc w:val="center"/>
          <w:trHeight w:val="685"/>
        </w:trPr>
        <w:tc>
          <w:tcPr>
            <w:tcW w:w="851" w:type="dxa"/>
            <w:vAlign w:val="center"/>
            <w:textDirection w:val="lrTb"/>
            <w:noWrap w:val="false"/>
          </w:tcPr>
          <w:p>
            <w:pPr>
              <w:jc w:val="center"/>
              <w:widowControl/>
              <w:rPr>
                <w:sz w:val="24"/>
              </w:rPr>
            </w:pPr>
            <w:r>
              <w:rPr>
                <w:rFonts w:hint="eastAsia"/>
                <w:sz w:val="24"/>
              </w:rPr>
              <w:t xml:space="preserve">13</w:t>
            </w:r>
            <w:r/>
          </w:p>
        </w:tc>
        <w:tc>
          <w:tcPr>
            <w:tcW w:w="1672"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4443" w:type="dxa"/>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2127" w:type="dxa"/>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851" w:type="dxa"/>
            <w:vAlign w:val="center"/>
            <w:textDirection w:val="lrTb"/>
            <w:noWrap w:val="false"/>
          </w:tcPr>
          <w:p>
            <w:pPr>
              <w:jc w:val="center"/>
              <w:widowControl/>
              <w:rPr>
                <w:sz w:val="24"/>
              </w:rPr>
            </w:pPr>
            <w:r>
              <w:rPr>
                <w:rFonts w:hint="eastAsia"/>
                <w:sz w:val="24"/>
              </w:rPr>
              <w:t xml:space="preserve">14</w:t>
            </w:r>
            <w:r/>
          </w:p>
        </w:tc>
        <w:tc>
          <w:tcPr>
            <w:tcW w:w="1672" w:type="dxa"/>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4443" w:type="dxa"/>
            <w:vAlign w:val="center"/>
            <w:textDirection w:val="lrTb"/>
            <w:noWrap w:val="false"/>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rFonts w:hint="eastAsia"/>
                <w:sz w:val="24"/>
              </w:rPr>
              <w:t xml:space="preserve">15</w:t>
            </w:r>
            <w:r/>
          </w:p>
        </w:tc>
        <w:tc>
          <w:tcPr>
            <w:tcW w:w="1672" w:type="dxa"/>
            <w:vAlign w:val="center"/>
            <w:textDirection w:val="lrTb"/>
            <w:noWrap w:val="false"/>
          </w:tcPr>
          <w:p>
            <w:pPr>
              <w:jc w:val="left"/>
              <w:widowControl/>
              <w:rPr>
                <w:sz w:val="24"/>
              </w:rPr>
            </w:pPr>
            <w:r>
              <w:rPr>
                <w:sz w:val="24"/>
              </w:rPr>
              <w:t xml:space="preserve">公平竞争</w:t>
            </w:r>
            <w:r/>
          </w:p>
        </w:tc>
        <w:tc>
          <w:tcPr>
            <w:tcW w:w="4443" w:type="dxa"/>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c>
          <w:tcPr>
            <w:tcW w:w="2127" w:type="dxa"/>
            <w:vAlign w:val="center"/>
            <w:textDirection w:val="lrTb"/>
            <w:noWrap w:val="false"/>
          </w:tcPr>
          <w:p>
            <w:pPr>
              <w:jc w:val="left"/>
              <w:widowControl/>
              <w:rPr>
                <w:sz w:val="24"/>
              </w:rPr>
            </w:pPr>
            <w:r>
              <w:rPr>
                <w:sz w:val="24"/>
              </w:rPr>
            </w:r>
            <w:r/>
          </w:p>
        </w:tc>
      </w:tr>
      <w:tr>
        <w:trPr>
          <w:jc w:val="center"/>
          <w:trHeight w:val="416"/>
        </w:trPr>
        <w:tc>
          <w:tcPr>
            <w:tcW w:w="851" w:type="dxa"/>
            <w:vAlign w:val="center"/>
            <w:textDirection w:val="lrTb"/>
            <w:noWrap w:val="false"/>
          </w:tcPr>
          <w:p>
            <w:pPr>
              <w:jc w:val="center"/>
              <w:widowControl/>
              <w:rPr>
                <w:sz w:val="24"/>
              </w:rPr>
            </w:pPr>
            <w:r>
              <w:rPr>
                <w:rFonts w:hint="eastAsia"/>
                <w:sz w:val="24"/>
              </w:rPr>
              <w:t xml:space="preserve">16</w:t>
            </w:r>
            <w:r/>
          </w:p>
        </w:tc>
        <w:tc>
          <w:tcPr>
            <w:tcW w:w="1672" w:type="dxa"/>
            <w:vAlign w:val="center"/>
            <w:textDirection w:val="lrTb"/>
            <w:noWrap w:val="false"/>
          </w:tcPr>
          <w:p>
            <w:pPr>
              <w:jc w:val="left"/>
              <w:widowControl/>
              <w:rPr>
                <w:sz w:val="24"/>
              </w:rPr>
            </w:pPr>
            <w:r>
              <w:rPr>
                <w:sz w:val="24"/>
              </w:rPr>
              <w:t xml:space="preserve">串通响应</w:t>
            </w:r>
            <w:r/>
          </w:p>
        </w:tc>
        <w:tc>
          <w:tcPr>
            <w:tcW w:w="4443" w:type="dxa"/>
            <w:vAlign w:val="center"/>
            <w:textDirection w:val="lrTb"/>
            <w:noWrap w:val="false"/>
          </w:tcPr>
          <w:p>
            <w:pPr>
              <w:jc w:val="left"/>
              <w:widowControl/>
              <w:rPr>
                <w:sz w:val="24"/>
              </w:rPr>
            </w:pPr>
            <w:r>
              <w:rPr>
                <w:rFonts w:hint="eastAsia"/>
                <w:sz w:val="24"/>
              </w:rPr>
              <w:t xml:space="preserve">不存在视为供应商串通相应的情形：（一）不同供应商的响应文件由同一单位或者个人编制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rFonts w:hint="eastAsia"/>
                <w:sz w:val="24"/>
              </w:rPr>
              <w:t xml:space="preserve">17</w:t>
            </w:r>
            <w:r/>
          </w:p>
        </w:tc>
        <w:tc>
          <w:tcPr>
            <w:tcW w:w="1672" w:type="dxa"/>
            <w:vAlign w:val="center"/>
            <w:textDirection w:val="lrTb"/>
            <w:noWrap w:val="false"/>
          </w:tcPr>
          <w:p>
            <w:pPr>
              <w:jc w:val="left"/>
              <w:widowControl/>
              <w:rPr>
                <w:sz w:val="24"/>
              </w:rPr>
            </w:pPr>
            <w:r>
              <w:rPr>
                <w:sz w:val="24"/>
              </w:rPr>
              <w:t xml:space="preserve">附加条件</w:t>
            </w:r>
            <w:r/>
          </w:p>
        </w:tc>
        <w:tc>
          <w:tcPr>
            <w:tcW w:w="4443" w:type="dxa"/>
            <w:vAlign w:val="center"/>
            <w:textDirection w:val="lrTb"/>
            <w:noWrap w:val="false"/>
          </w:tcPr>
          <w:p>
            <w:pPr>
              <w:jc w:val="left"/>
              <w:widowControl/>
              <w:rPr>
                <w:sz w:val="24"/>
              </w:rPr>
            </w:pPr>
            <w:r>
              <w:rPr>
                <w:rFonts w:hint="eastAsia"/>
                <w:sz w:val="24"/>
              </w:rPr>
              <w:t xml:space="preserve">相应</w:t>
            </w:r>
            <w:r>
              <w:rPr>
                <w:sz w:val="24"/>
              </w:rPr>
              <w:t xml:space="preserve">文件</w:t>
            </w:r>
            <w:r>
              <w:rPr>
                <w:rFonts w:hint="eastAsia"/>
                <w:sz w:val="24"/>
              </w:rPr>
              <w:t xml:space="preserve">未</w:t>
            </w:r>
            <w:r>
              <w:rPr>
                <w:sz w:val="24"/>
              </w:rPr>
              <w:t xml:space="preserve">含有采购人不能接受的附加条件的；</w:t>
            </w:r>
            <w:r/>
          </w:p>
        </w:tc>
        <w:tc>
          <w:tcPr>
            <w:tcW w:w="2127" w:type="dxa"/>
            <w:vAlign w:val="center"/>
            <w:textDirection w:val="lrTb"/>
            <w:noWrap w:val="false"/>
          </w:tcPr>
          <w:p>
            <w:pPr>
              <w:jc w:val="left"/>
              <w:widowControl/>
              <w:rPr>
                <w:sz w:val="24"/>
              </w:rPr>
            </w:pPr>
            <w:r>
              <w:rPr>
                <w:sz w:val="24"/>
              </w:rPr>
            </w:r>
            <w:r/>
          </w:p>
        </w:tc>
      </w:tr>
      <w:tr>
        <w:trPr>
          <w:jc w:val="center"/>
          <w:trHeight w:val="685"/>
        </w:trPr>
        <w:tc>
          <w:tcPr>
            <w:tcW w:w="851" w:type="dxa"/>
            <w:vAlign w:val="center"/>
            <w:textDirection w:val="lrTb"/>
            <w:noWrap w:val="false"/>
          </w:tcPr>
          <w:p>
            <w:pPr>
              <w:jc w:val="center"/>
              <w:widowControl/>
              <w:rPr>
                <w:sz w:val="24"/>
              </w:rPr>
            </w:pPr>
            <w:r>
              <w:rPr>
                <w:rFonts w:hint="eastAsia"/>
                <w:sz w:val="24"/>
              </w:rPr>
              <w:t xml:space="preserve">18</w:t>
            </w:r>
            <w:r/>
          </w:p>
        </w:tc>
        <w:tc>
          <w:tcPr>
            <w:tcW w:w="1672" w:type="dxa"/>
            <w:vAlign w:val="center"/>
            <w:textDirection w:val="lrTb"/>
            <w:noWrap w:val="false"/>
          </w:tcPr>
          <w:p>
            <w:pPr>
              <w:jc w:val="left"/>
              <w:widowControl/>
              <w:rPr>
                <w:sz w:val="24"/>
              </w:rPr>
            </w:pPr>
            <w:r>
              <w:rPr>
                <w:sz w:val="24"/>
              </w:rPr>
              <w:t xml:space="preserve">其他无效情形</w:t>
            </w:r>
            <w:r/>
          </w:p>
        </w:tc>
        <w:tc>
          <w:tcPr>
            <w:tcW w:w="4443" w:type="dxa"/>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c>
          <w:tcPr>
            <w:tcW w:w="2127" w:type="dxa"/>
            <w:vAlign w:val="center"/>
            <w:textDirection w:val="lrTb"/>
            <w:noWrap w:val="false"/>
          </w:tcPr>
          <w:p>
            <w:pPr>
              <w:jc w:val="left"/>
              <w:widowControl/>
              <w:rPr>
                <w:sz w:val="24"/>
              </w:rPr>
            </w:pPr>
            <w:r>
              <w:rPr>
                <w:sz w:val="24"/>
              </w:rPr>
            </w:r>
            <w:r/>
          </w:p>
        </w:tc>
      </w:tr>
    </w:tbl>
    <w:p>
      <w:pPr>
        <w:ind w:firstLine="602"/>
        <w:spacing w:line="360" w:lineRule="auto"/>
        <w:tabs>
          <w:tab w:val="left" w:pos="360" w:leader="none"/>
        </w:tabs>
        <w:rPr>
          <w:b/>
          <w:sz w:val="30"/>
          <w:szCs w:val="30"/>
        </w:rPr>
        <w:outlineLvl w:val="1"/>
      </w:pPr>
      <w:r/>
      <w:bookmarkStart w:id="261" w:name="_Hlt487972895"/>
      <w:r/>
      <w:bookmarkEnd w:id="261"/>
      <w:r/>
      <w:r/>
    </w:p>
    <w:p>
      <w:pPr>
        <w:ind w:firstLine="602"/>
        <w:spacing w:line="360" w:lineRule="auto"/>
        <w:tabs>
          <w:tab w:val="left" w:pos="360" w:leader="none"/>
        </w:tabs>
        <w:rPr>
          <w:b/>
          <w:sz w:val="30"/>
          <w:szCs w:val="30"/>
        </w:rPr>
        <w:outlineLvl w:val="1"/>
      </w:pPr>
      <w:r>
        <w:rPr>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一）磋商小组所有成员应当集中与单一供应商分别进行磋商，并给予所有参加磋商的供应商平等的磋商机会。</w:t>
      </w:r>
      <w:r>
        <w:rPr>
          <w:rFonts w:hint="eastAsia"/>
          <w:sz w:val="24"/>
        </w:rPr>
        <w:t xml:space="preserve">具体要求详见第二章2</w:t>
      </w:r>
      <w:r>
        <w:rPr>
          <w:sz w:val="24"/>
        </w:rPr>
        <w:t xml:space="preserve">7.1</w:t>
      </w:r>
      <w:r>
        <w:rPr>
          <w:rFonts w:hint="eastAsia"/>
          <w:sz w:val="24"/>
        </w:rPr>
        <w:t xml:space="preserve">磋商程序。</w:t>
      </w:r>
      <w:r/>
    </w:p>
    <w:p>
      <w:pPr>
        <w:ind w:firstLine="480"/>
        <w:spacing w:line="360" w:lineRule="auto"/>
        <w:tabs>
          <w:tab w:val="left" w:pos="1080" w:leader="none"/>
          <w:tab w:val="left" w:pos="1589" w:leader="none"/>
        </w:tabs>
        <w:rPr>
          <w:sz w:val="24"/>
        </w:rPr>
      </w:pPr>
      <w:r>
        <w:rPr>
          <w:rFonts w:hint="eastAsia"/>
          <w:sz w:val="24"/>
        </w:rPr>
        <w:t xml:space="preserve">（二）</w:t>
      </w:r>
      <w:r>
        <w:rPr>
          <w:sz w:val="24"/>
        </w:rPr>
        <w:t xml:space="preserve">最后报价的算术修正及政策调整</w:t>
      </w:r>
      <w:r/>
    </w:p>
    <w:p>
      <w:pPr>
        <w:ind w:firstLine="48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ind w:firstLine="480"/>
        <w:spacing w:line="360" w:lineRule="auto"/>
        <w:tabs>
          <w:tab w:val="left" w:pos="1080" w:leader="none"/>
          <w:tab w:val="left" w:pos="1589" w:leader="none"/>
          <w:tab w:val="left" w:pos="1872" w:leader="none"/>
        </w:tabs>
        <w:rPr>
          <w:sz w:val="24"/>
        </w:rPr>
      </w:pPr>
      <w:r>
        <w:rPr>
          <w:rFonts w:hint="eastAsia"/>
          <w:sz w:val="24"/>
        </w:rPr>
        <w:t xml:space="preserve">2、</w:t>
      </w:r>
      <w:r>
        <w:rPr>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ind w:firstLine="48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落实政府采购政策的价格调整：</w:t>
      </w:r>
      <w:r>
        <w:rPr>
          <w:rFonts w:hint="eastAsia"/>
          <w:sz w:val="24"/>
        </w:rPr>
        <w:t xml:space="preserve">详见第三节评标办法中的</w:t>
      </w:r>
      <w:r>
        <w:rPr>
          <w:rFonts w:hint="eastAsia" w:ascii="宋体" w:hAnsi="宋体"/>
          <w:b/>
          <w:sz w:val="24"/>
        </w:rPr>
        <w:t xml:space="preserve">政府采购政策功能落实。</w:t>
      </w:r>
      <w:bookmarkEnd w:id="243"/>
      <w:r/>
      <w:bookmarkEnd w:id="244"/>
      <w:r/>
      <w:r/>
    </w:p>
    <w:p>
      <w:pPr>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p>
    <w:p>
      <w:pPr>
        <w:ind w:firstLine="480"/>
        <w:jc w:val="left"/>
        <w:spacing w:line="360" w:lineRule="auto"/>
        <w:widowControl/>
        <w:rPr>
          <w:sz w:val="24"/>
        </w:rPr>
      </w:pPr>
      <w:r>
        <w:rPr>
          <w:rFonts w:hint="eastAsia"/>
          <w:sz w:val="24"/>
        </w:rPr>
        <w:t xml:space="preserve">（一）</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2" w:name="_Toc127161460"/>
      <w:r/>
      <w:bookmarkStart w:id="263" w:name="_Toc520356170"/>
      <w:r/>
      <w:bookmarkStart w:id="264" w:name="_Toc164608815"/>
      <w:r/>
      <w:bookmarkStart w:id="265" w:name="_Toc151193716"/>
      <w:r/>
      <w:bookmarkStart w:id="266" w:name="_Toc151193644"/>
      <w:r/>
      <w:bookmarkStart w:id="267" w:name="_Toc164229241"/>
      <w:r/>
      <w:bookmarkStart w:id="268" w:name="_Toc164608660"/>
      <w:r/>
      <w:bookmarkStart w:id="269" w:name="_Toc151190173"/>
      <w:r/>
      <w:bookmarkStart w:id="270" w:name="_Toc151193934"/>
      <w:r/>
      <w:bookmarkStart w:id="271" w:name="_Toc305158814"/>
      <w:r/>
      <w:bookmarkStart w:id="272" w:name="_Toc265228384"/>
      <w:r/>
      <w:bookmarkStart w:id="273" w:name="_Toc264969236"/>
      <w:r/>
      <w:bookmarkStart w:id="274" w:name="_Toc127151546"/>
      <w:r/>
      <w:bookmarkStart w:id="275" w:name="_Toc164351640"/>
      <w:r/>
      <w:bookmarkStart w:id="276" w:name="_Toc151193860"/>
      <w:r/>
      <w:bookmarkStart w:id="277" w:name="_Toc142311048"/>
      <w:r/>
      <w:bookmarkStart w:id="278" w:name="_Toc305158888"/>
      <w:r/>
      <w:bookmarkStart w:id="279" w:name="_Toc226337242"/>
      <w:r/>
      <w:bookmarkStart w:id="280" w:name="_Ref467307010"/>
      <w:r/>
      <w:bookmarkStart w:id="281" w:name="_Toc150774751"/>
      <w:r/>
      <w:bookmarkStart w:id="282" w:name="_Toc149720839"/>
      <w:r/>
      <w:bookmarkStart w:id="283" w:name="_Toc127151747"/>
      <w:r/>
      <w:bookmarkStart w:id="284" w:name="_Toc195842911"/>
      <w:r/>
      <w:bookmarkStart w:id="285" w:name="_Toc150509297"/>
      <w:r/>
      <w:bookmarkStart w:id="286" w:name="_Toc164229387"/>
      <w:r/>
      <w:bookmarkStart w:id="287" w:name="_Toc150774646"/>
      <w:r/>
      <w:bookmarkStart w:id="288" w:name="_Toc226965819"/>
      <w:r/>
      <w:bookmarkStart w:id="289" w:name="_Toc226309790"/>
      <w:r/>
      <w:bookmarkStart w:id="290" w:name="_Toc226965736"/>
      <w:r/>
      <w:bookmarkStart w:id="291" w:name="_Toc151193788"/>
      <w:r/>
      <w:bookmarkStart w:id="292" w:name="_Toc150480784"/>
      <w:r>
        <w:rPr>
          <w:b/>
          <w:sz w:val="30"/>
          <w:szCs w:val="30"/>
        </w:rPr>
        <w:t xml:space="preserve">成交候选人名单</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8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磋商小组要对评分汇总情况进行复核，特别是对排名第一的、报价最低的、响应文件被认定为无效的情形进行重点复核。</w:t>
      </w:r>
      <w:r/>
    </w:p>
    <w:p>
      <w:pPr>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b/>
          <w:sz w:val="24"/>
        </w:rPr>
      </w:pPr>
      <w:r>
        <w:rPr>
          <w:rFonts w:hint="eastAsia"/>
          <w:sz w:val="24"/>
        </w:rPr>
        <w:t xml:space="preserve">（一）</w:t>
      </w:r>
      <w:r>
        <w:rPr>
          <w:sz w:val="24"/>
        </w:rPr>
        <w:t xml:space="preserve">磋商小组在评审过程中发现供应商有行贿、提供虚假材料或者串通等违法行为时，有向采购人、采购代理机构或者有关部门报告的职责。</w:t>
      </w:r>
      <w:r/>
    </w:p>
    <w:p>
      <w:pPr>
        <w:ind w:firstLine="482"/>
        <w:jc w:val="center"/>
        <w:spacing w:line="360" w:lineRule="auto"/>
        <w:widowControl/>
        <w:tabs>
          <w:tab w:val="left" w:pos="1080" w:leader="none"/>
          <w:tab w:val="left" w:pos="1589" w:leader="none"/>
          <w:tab w:val="left" w:pos="1872" w:leader="none"/>
        </w:tabs>
        <w:rPr>
          <w:b/>
          <w:sz w:val="32"/>
          <w:szCs w:val="32"/>
        </w:rPr>
      </w:pPr>
      <w:r>
        <w:rPr>
          <w:b/>
          <w:sz w:val="24"/>
        </w:rPr>
        <w:br w:type="page" w:clear="all"/>
      </w:r>
      <w:r>
        <w:rPr>
          <w:rFonts w:hint="eastAsia"/>
          <w:b/>
          <w:sz w:val="32"/>
          <w:szCs w:val="32"/>
        </w:rPr>
        <w:t xml:space="preserve">第三节 评标方法</w:t>
      </w:r>
      <w:r/>
    </w:p>
    <w:p>
      <w:pPr>
        <w:ind w:firstLine="480"/>
        <w:spacing w:line="360" w:lineRule="auto"/>
        <w:tabs>
          <w:tab w:val="left" w:pos="360" w:leader="none"/>
        </w:tabs>
        <w:rPr>
          <w:rFonts w:ascii="宋体" w:hAnsi="宋体" w:cs="楷体"/>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spacing w:line="360" w:lineRule="auto"/>
        <w:tabs>
          <w:tab w:val="left" w:pos="360" w:leader="none"/>
        </w:tabs>
        <w:rPr>
          <w:sz w:val="24"/>
        </w:rPr>
        <w:outlineLvl w:val="1"/>
      </w:pPr>
      <w:r>
        <w:rPr>
          <w:sz w:val="24"/>
        </w:rPr>
        <w:t xml:space="preserve">二</w:t>
      </w:r>
      <w:r>
        <w:rPr>
          <w:rFonts w:hint="eastAsia"/>
          <w:sz w:val="24"/>
        </w:rPr>
        <w:t xml:space="preserve">、每部分的得分保留小数点后两位，合计得分保留小数点后两位</w:t>
      </w:r>
      <w:r>
        <w:rPr>
          <w:sz w:val="24"/>
        </w:rPr>
        <w:t xml:space="preserve">，第三位四舍五入。</w:t>
      </w:r>
      <w:r>
        <w:rPr>
          <w:rFonts w:hint="eastAsia"/>
          <w:sz w:val="24"/>
        </w:rPr>
        <w:t xml:space="preserve"> </w:t>
      </w:r>
      <w:r>
        <w:rPr>
          <w:sz w:val="24"/>
        </w:rPr>
        <w:t xml:space="preserve">            </w:t>
      </w:r>
      <w:r/>
    </w:p>
    <w:p>
      <w:pPr>
        <w:ind w:firstLine="480"/>
        <w:spacing w:line="360" w:lineRule="auto"/>
        <w:tabs>
          <w:tab w:val="left" w:pos="360" w:leader="none"/>
        </w:tabs>
        <w:rPr>
          <w:rFonts w:ascii="宋体" w:hAnsi="宋体"/>
          <w:b/>
          <w:sz w:val="24"/>
        </w:rPr>
        <w:outlineLvl w:val="1"/>
      </w:pPr>
      <w:r/>
      <w:bookmarkStart w:id="293" w:name="_Hlk149916140"/>
      <w:r>
        <w:rPr>
          <w:rFonts w:hint="eastAsia"/>
          <w:sz w:val="24"/>
        </w:rPr>
        <w:t xml:space="preserve">三、政府采购政策功能落实</w:t>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36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bookmarkEnd w:id="293"/>
      <w:r/>
      <w:r/>
    </w:p>
    <w:p>
      <w:pPr>
        <w:ind w:firstLine="480"/>
        <w:jc w:val="center"/>
        <w:spacing w:line="360" w:lineRule="auto"/>
        <w:tabs>
          <w:tab w:val="left" w:pos="360" w:leader="none"/>
        </w:tabs>
        <w:outlineLvl w:val="1"/>
      </w:pPr>
      <w:r>
        <w:rPr>
          <w:sz w:val="24"/>
        </w:rPr>
        <w:br w:type="page" w:clear="all"/>
      </w:r>
      <w:r>
        <w:rPr>
          <w:rFonts w:hint="eastAsia" w:ascii="宋体" w:hAnsi="宋体"/>
          <w:b/>
          <w:bCs/>
          <w:sz w:val="32"/>
          <w:szCs w:val="32"/>
        </w:rPr>
        <w:t xml:space="preserve">第四节 评审标准</w:t>
      </w:r>
      <w:r/>
    </w:p>
    <w:tbl>
      <w:tblPr>
        <w:tblStyle w:val="763"/>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452"/>
        <w:gridCol w:w="948"/>
        <w:gridCol w:w="4513"/>
        <w:gridCol w:w="2134"/>
      </w:tblGrid>
      <w:tr>
        <w:trPr>
          <w:cantSplit/>
          <w:jc w:val="center"/>
          <w:trHeight w:val="283"/>
        </w:trPr>
        <w:tc>
          <w:tcPr>
            <w:tcW w:w="609" w:type="dxa"/>
            <w:vAlign w:val="center"/>
            <w:textDirection w:val="lrTb"/>
            <w:noWrap/>
          </w:tcPr>
          <w:p>
            <w:pPr>
              <w:rPr>
                <w:rFonts w:ascii="宋体" w:hAnsi="宋体" w:cs="宋体"/>
                <w:szCs w:val="21"/>
              </w:rPr>
            </w:pPr>
            <w:r>
              <w:rPr>
                <w:rFonts w:hint="eastAsia" w:ascii="宋体" w:hAnsi="宋体" w:cs="宋体"/>
                <w:szCs w:val="21"/>
              </w:rPr>
              <w:t xml:space="preserve">序号</w:t>
            </w:r>
            <w:r/>
          </w:p>
        </w:tc>
        <w:tc>
          <w:tcPr>
            <w:tcW w:w="1452" w:type="dxa"/>
            <w:vAlign w:val="center"/>
            <w:textDirection w:val="lrTb"/>
            <w:noWrap/>
          </w:tcPr>
          <w:p>
            <w:pPr>
              <w:rPr>
                <w:rFonts w:ascii="宋体" w:hAnsi="宋体" w:cs="宋体"/>
                <w:szCs w:val="21"/>
              </w:rPr>
            </w:pPr>
            <w:r>
              <w:rPr>
                <w:rFonts w:hint="eastAsia" w:ascii="宋体" w:hAnsi="宋体" w:cs="宋体"/>
                <w:szCs w:val="21"/>
              </w:rPr>
              <w:t xml:space="preserve">评审因素</w:t>
            </w:r>
            <w:r/>
          </w:p>
        </w:tc>
        <w:tc>
          <w:tcPr>
            <w:tcW w:w="948" w:type="dxa"/>
            <w:vAlign w:val="center"/>
            <w:textDirection w:val="lrTb"/>
            <w:noWrap/>
          </w:tcPr>
          <w:p>
            <w:pPr>
              <w:rPr>
                <w:rFonts w:ascii="宋体" w:hAnsi="宋体" w:cs="宋体"/>
                <w:szCs w:val="21"/>
              </w:rPr>
            </w:pPr>
            <w:r>
              <w:rPr>
                <w:rFonts w:hint="eastAsia" w:ascii="宋体" w:hAnsi="宋体" w:cs="宋体"/>
                <w:szCs w:val="21"/>
              </w:rPr>
              <w:t xml:space="preserve">分值</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评分标准</w:t>
            </w:r>
            <w:r/>
          </w:p>
        </w:tc>
        <w:tc>
          <w:tcPr>
            <w:tcW w:w="2134" w:type="dxa"/>
            <w:vAlign w:val="center"/>
            <w:textDirection w:val="lrTb"/>
            <w:noWrap/>
          </w:tcPr>
          <w:p>
            <w:pPr>
              <w:rPr>
                <w:rFonts w:ascii="宋体" w:hAnsi="宋体" w:cs="宋体"/>
                <w:szCs w:val="21"/>
              </w:rPr>
            </w:pPr>
            <w:r>
              <w:rPr>
                <w:rFonts w:hint="eastAsia" w:ascii="宋体" w:hAnsi="宋体" w:cs="宋体"/>
                <w:szCs w:val="21"/>
              </w:rPr>
              <w:t xml:space="preserve">评标依据</w:t>
            </w:r>
            <w:r/>
          </w:p>
        </w:tc>
      </w:tr>
      <w:tr>
        <w:trPr>
          <w:cantSplit/>
          <w:jc w:val="center"/>
          <w:trHeight w:val="283"/>
        </w:trPr>
        <w:tc>
          <w:tcPr>
            <w:gridSpan w:val="5"/>
            <w:tcW w:w="9656" w:type="dxa"/>
            <w:vAlign w:val="center"/>
            <w:textDirection w:val="lrTb"/>
            <w:noWrap/>
          </w:tcPr>
          <w:p>
            <w:pPr>
              <w:rPr>
                <w:rFonts w:ascii="宋体" w:hAnsi="宋体" w:cs="宋体"/>
                <w:szCs w:val="21"/>
              </w:rPr>
            </w:pPr>
            <w:r>
              <w:rPr>
                <w:rFonts w:hint="eastAsia" w:ascii="宋体" w:hAnsi="宋体" w:cs="宋体"/>
                <w:szCs w:val="21"/>
              </w:rPr>
              <w:t xml:space="preserve">一、投标报价（25分）</w:t>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报价（投标人最终报价）</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25</w:t>
            </w:r>
            <w:r/>
          </w:p>
        </w:tc>
        <w:tc>
          <w:tcPr>
            <w:gridSpan w:val="2"/>
            <w:tcW w:w="6647" w:type="dxa"/>
            <w:vAlign w:val="center"/>
            <w:textDirection w:val="lrTb"/>
            <w:noWrap/>
          </w:tcPr>
          <w:p>
            <w:pPr>
              <w:rPr>
                <w:rFonts w:ascii="宋体" w:hAnsi="宋体" w:cs="宋体"/>
                <w:szCs w:val="21"/>
              </w:rPr>
            </w:pPr>
            <w:r>
              <w:rPr>
                <w:rFonts w:ascii="宋体" w:hAnsi="宋体" w:cs="宋体"/>
                <w:szCs w:val="21"/>
              </w:rPr>
              <w:t xml:space="preserve">采用低价优先法计算，即满足招标文件要求且最低的投标报价为评标基准价，其价格分为满分。其他报价得分= (评标基准价/投标报价)×</w:t>
            </w:r>
            <w:r>
              <w:rPr>
                <w:rFonts w:hint="eastAsia" w:ascii="宋体" w:hAnsi="宋体" w:cs="宋体"/>
                <w:szCs w:val="21"/>
              </w:rPr>
              <w:t xml:space="preserve">分值</w:t>
            </w:r>
            <w:r>
              <w:rPr>
                <w:rFonts w:ascii="宋体" w:hAnsi="宋体" w:cs="宋体"/>
                <w:szCs w:val="21"/>
              </w:rPr>
              <w:t xml:space="preserve">。</w:t>
            </w:r>
            <w:r/>
          </w:p>
        </w:tc>
      </w:tr>
      <w:tr>
        <w:trPr>
          <w:cantSplit/>
          <w:jc w:val="center"/>
          <w:trHeight w:val="283"/>
        </w:trPr>
        <w:tc>
          <w:tcPr>
            <w:gridSpan w:val="5"/>
            <w:tcW w:w="9656" w:type="dxa"/>
            <w:vAlign w:val="center"/>
            <w:textDirection w:val="lrTb"/>
            <w:noWrap/>
          </w:tcPr>
          <w:p>
            <w:pPr>
              <w:rPr>
                <w:rFonts w:ascii="宋体" w:hAnsi="宋体" w:cs="宋体"/>
                <w:szCs w:val="21"/>
              </w:rPr>
            </w:pPr>
            <w:r>
              <w:rPr>
                <w:rFonts w:hint="eastAsia" w:ascii="宋体" w:hAnsi="宋体" w:cs="宋体"/>
                <w:szCs w:val="21"/>
              </w:rPr>
              <w:t xml:space="preserve">二、客观分（30分）</w:t>
            </w:r>
            <w:r/>
          </w:p>
        </w:tc>
      </w:tr>
      <w:tr>
        <w:trPr>
          <w:cantSplit/>
          <w:jc w:val="center"/>
          <w:trHeight w:val="858"/>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2.1</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认证情况</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Borders>
              <w:bottom w:val="single" w:color="auto" w:sz="4" w:space="0"/>
            </w:tcBorders>
            <w:tcW w:w="4513" w:type="dxa"/>
            <w:vAlign w:val="center"/>
            <w:textDirection w:val="lrTb"/>
            <w:noWrap/>
          </w:tcPr>
          <w:p>
            <w:pPr>
              <w:rPr>
                <w:rFonts w:ascii="宋体" w:hAnsi="宋体" w:cs="宋体"/>
                <w:szCs w:val="21"/>
              </w:rPr>
            </w:pPr>
            <w:r>
              <w:rPr>
                <w:rFonts w:hint="eastAsia" w:ascii="宋体" w:hAnsi="宋体" w:cs="宋体"/>
                <w:szCs w:val="21"/>
              </w:rPr>
              <w:t xml:space="preserve">供应商提供有效期内的质量管理体系认证、环境管理体系认证、职业健康安全管理体系认证，每提供一项证书得2分，最高得6分。</w:t>
            </w:r>
            <w:r/>
          </w:p>
        </w:tc>
        <w:tc>
          <w:tcPr>
            <w:tcW w:w="2134" w:type="dxa"/>
            <w:vAlign w:val="center"/>
            <w:textDirection w:val="lrTb"/>
            <w:noWrap/>
          </w:tcPr>
          <w:p>
            <w:pPr>
              <w:rPr>
                <w:rFonts w:ascii="宋体" w:hAnsi="宋体" w:cs="宋体"/>
                <w:szCs w:val="21"/>
              </w:rPr>
            </w:pPr>
            <w:r>
              <w:rPr>
                <w:rFonts w:hint="eastAsia" w:ascii="宋体" w:hAnsi="宋体" w:cs="宋体"/>
                <w:szCs w:val="21"/>
              </w:rPr>
              <w:t xml:space="preserve">提供证书原件扫描件及网站证书状态为“有效”的截图。</w:t>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2.2</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服务业绩</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15</w:t>
            </w:r>
            <w:r/>
          </w:p>
        </w:tc>
        <w:tc>
          <w:tcPr>
            <w:tcBorders>
              <w:bottom w:val="single" w:color="auto" w:sz="4" w:space="0"/>
            </w:tcBorders>
            <w:tcW w:w="4513" w:type="dxa"/>
            <w:vAlign w:val="center"/>
            <w:textDirection w:val="lrTb"/>
            <w:noWrap/>
          </w:tcPr>
          <w:p>
            <w:pPr>
              <w:rPr>
                <w:rFonts w:ascii="宋体" w:hAnsi="宋体" w:cs="宋体"/>
                <w:szCs w:val="21"/>
              </w:rPr>
            </w:pPr>
            <w:r>
              <w:rPr>
                <w:rFonts w:hint="eastAsia" w:ascii="宋体" w:hAnsi="宋体" w:cs="宋体"/>
                <w:szCs w:val="21"/>
              </w:rPr>
              <w:t xml:space="preserve">2022年12月以来，承接过非住宅类保安服务或物业服务项目（物业服务中必须含有保安服务，并在业绩合同中明确体现）。每有一个项目得3分，本项最高得15分。</w:t>
            </w:r>
            <w:r/>
          </w:p>
          <w:p>
            <w:pPr>
              <w:rPr>
                <w:rFonts w:ascii="宋体" w:hAnsi="宋体" w:cs="宋体"/>
                <w:szCs w:val="21"/>
              </w:rPr>
            </w:pPr>
            <w:r>
              <w:rPr>
                <w:rFonts w:ascii="宋体" w:hAnsi="宋体" w:cs="宋体"/>
                <w:szCs w:val="21"/>
              </w:rPr>
            </w:r>
            <w:r/>
          </w:p>
        </w:tc>
        <w:tc>
          <w:tcPr>
            <w:tcW w:w="2134" w:type="dxa"/>
            <w:vAlign w:val="center"/>
            <w:textDirection w:val="lrTb"/>
            <w:noWrap/>
          </w:tcPr>
          <w:p>
            <w:pPr>
              <w:rPr>
                <w:rFonts w:ascii="宋体" w:hAnsi="宋体" w:cs="宋体"/>
                <w:szCs w:val="21"/>
              </w:rPr>
            </w:pPr>
            <w:r>
              <w:t xml:space="preserve">提供</w:t>
            </w:r>
            <w:r>
              <w:rPr>
                <w:rFonts w:hint="eastAsia"/>
              </w:rPr>
              <w:t xml:space="preserve">业绩</w:t>
            </w:r>
            <w:r>
              <w:t xml:space="preserve">合同</w:t>
            </w:r>
            <w:r>
              <w:rPr>
                <w:rFonts w:hint="eastAsia"/>
              </w:rPr>
              <w:t xml:space="preserve">原件扫描件，</w:t>
            </w:r>
            <w:r>
              <w:t xml:space="preserve">时间以合同签订时间为准。</w:t>
            </w:r>
            <w:r>
              <w:rPr>
                <w:rFonts w:hint="eastAsia"/>
              </w:rPr>
              <w:t xml:space="preserve">业绩合同无法体现保安服务内容的不得分，同一业主单位同一项目不同年度的业绩不重复计分。</w:t>
            </w:r>
            <w:r/>
          </w:p>
        </w:tc>
      </w:tr>
      <w:tr>
        <w:trPr>
          <w:cantSplit/>
          <w:jc w:val="center"/>
          <w:trHeight w:val="90"/>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2.3</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企业荣誉</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4513" w:type="dxa"/>
            <w:textDirection w:val="lrTb"/>
            <w:noWrap/>
          </w:tcPr>
          <w:p>
            <w:pPr>
              <w:rPr>
                <w:rFonts w:ascii="宋体" w:hAnsi="宋体" w:cs="宋体"/>
                <w:szCs w:val="21"/>
              </w:rPr>
            </w:pPr>
            <w:r>
              <w:rPr>
                <w:rFonts w:hint="eastAsia" w:ascii="宋体" w:hAnsi="宋体" w:cs="宋体"/>
                <w:szCs w:val="21"/>
              </w:rPr>
              <w:t xml:space="preserve">提供信用评级机构出具的信用评级报告，AAA得2分，AA得1分，A得0.5分，本项最高得2分。</w:t>
            </w:r>
            <w:r/>
          </w:p>
        </w:tc>
        <w:tc>
          <w:tcPr>
            <w:tcW w:w="2134" w:type="dxa"/>
            <w:textDirection w:val="lrTb"/>
            <w:noWrap/>
          </w:tcPr>
          <w:p>
            <w:pPr>
              <w:rPr>
                <w:rFonts w:ascii="宋体" w:hAnsi="宋体" w:cs="宋体"/>
                <w:szCs w:val="21"/>
              </w:rPr>
            </w:pPr>
            <w:r>
              <w:rPr>
                <w:rFonts w:hint="eastAsia" w:ascii="宋体" w:hAnsi="宋体" w:cs="宋体"/>
                <w:szCs w:val="21"/>
              </w:rPr>
              <w:t xml:space="preserve">提供信用评级机构出具的有效期内的信用评级报告原件扫描件。</w:t>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2.4</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保安队长</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7</w:t>
            </w:r>
            <w:r/>
          </w:p>
        </w:tc>
        <w:tc>
          <w:tcPr>
            <w:tcBorders>
              <w:bottom w:val="single" w:color="auto" w:sz="4" w:space="0"/>
            </w:tcBorders>
            <w:tcW w:w="4513" w:type="dxa"/>
            <w:textDirection w:val="lrTb"/>
            <w:noWrap/>
          </w:tcPr>
          <w:p>
            <w:pPr>
              <w:rPr>
                <w:rFonts w:ascii="宋体" w:hAnsi="宋体" w:cs="宋体"/>
                <w:szCs w:val="21"/>
              </w:rPr>
            </w:pPr>
            <w:r>
              <w:rPr>
                <w:rFonts w:hint="eastAsia" w:ascii="宋体" w:hAnsi="宋体" w:cs="宋体"/>
                <w:szCs w:val="21"/>
              </w:rPr>
              <w:t xml:space="preserve">拟派本项目保安队长1名，55周岁以下：</w:t>
            </w:r>
            <w:r/>
          </w:p>
          <w:p>
            <w:pPr>
              <w:rPr>
                <w:rFonts w:ascii="宋体" w:hAnsi="宋体" w:cs="宋体"/>
                <w:szCs w:val="21"/>
              </w:rPr>
            </w:pPr>
            <w:r>
              <w:rPr>
                <w:rFonts w:hint="eastAsia" w:ascii="宋体" w:hAnsi="宋体" w:cs="宋体"/>
                <w:szCs w:val="21"/>
              </w:rPr>
              <w:t xml:space="preserve">（1）具有本科及以上学历的得2分，大专学历1分，以毕业证书所载为准。</w:t>
            </w:r>
            <w:r/>
          </w:p>
          <w:p>
            <w:pPr>
              <w:rPr>
                <w:rFonts w:ascii="宋体" w:hAnsi="宋体" w:cs="宋体"/>
                <w:szCs w:val="21"/>
              </w:rPr>
            </w:pPr>
            <w:r>
              <w:rPr>
                <w:rFonts w:hint="eastAsia" w:ascii="宋体" w:hAnsi="宋体" w:cs="宋体"/>
                <w:szCs w:val="21"/>
              </w:rPr>
              <w:t xml:space="preserve">（2）具有国家三级保安员证书的得3分。</w:t>
            </w:r>
            <w:r/>
          </w:p>
          <w:p>
            <w:pPr>
              <w:pStyle w:val="764"/>
              <w:ind w:firstLine="0"/>
              <w:rPr>
                <w:rFonts w:hAnsi="宋体" w:cs="宋体"/>
                <w:sz w:val="21"/>
                <w:szCs w:val="21"/>
              </w:rPr>
            </w:pPr>
            <w:r>
              <w:rPr>
                <w:rFonts w:hint="eastAsia"/>
              </w:rPr>
              <w:t xml:space="preserve">（3）</w:t>
            </w:r>
            <w:r>
              <w:rPr>
                <w:rFonts w:hint="eastAsia" w:hAnsi="宋体" w:cs="宋体"/>
                <w:sz w:val="21"/>
                <w:szCs w:val="21"/>
              </w:rPr>
              <w:t xml:space="preserve">具有行政部门颁发的建(构)筑物消防员或消防设施操作员四级(中级)及以上证书的得2分。</w:t>
            </w:r>
            <w:r/>
          </w:p>
          <w:p>
            <w:pPr>
              <w:rPr>
                <w:rFonts w:ascii="宋体" w:hAnsi="宋体" w:cs="宋体"/>
                <w:szCs w:val="21"/>
              </w:rPr>
            </w:pPr>
            <w:r>
              <w:rPr>
                <w:rFonts w:hint="eastAsia" w:ascii="宋体" w:hAnsi="宋体" w:cs="宋体"/>
                <w:szCs w:val="21"/>
              </w:rPr>
              <w:t xml:space="preserve">本项最高得7分。</w:t>
            </w:r>
            <w:r/>
          </w:p>
        </w:tc>
        <w:tc>
          <w:tcPr>
            <w:tcW w:w="2134" w:type="dxa"/>
            <w:textDirection w:val="lrTb"/>
            <w:noWrap/>
          </w:tcPr>
          <w:p>
            <w:pPr>
              <w:jc w:val="left"/>
              <w:rPr>
                <w:rFonts w:ascii="宋体" w:hAnsi="宋体" w:cs="宋体"/>
                <w:szCs w:val="21"/>
              </w:rPr>
            </w:pPr>
            <w:r>
              <w:rPr>
                <w:rFonts w:hint="eastAsia" w:ascii="宋体" w:hAnsi="宋体" w:cs="宋体"/>
                <w:szCs w:val="21"/>
              </w:rPr>
              <w:t xml:space="preserve">提供相关证书和社保证明【由社保机构出具的供应商为其缴纳的社会保险的凭证加盖社保机构公章或社保中心官网上缴纳记录（缴纳时间为：202</w:t>
            </w:r>
            <w:r>
              <w:rPr>
                <w:rFonts w:ascii="宋体" w:hAnsi="宋体" w:cs="宋体"/>
                <w:szCs w:val="21"/>
              </w:rPr>
              <w:t xml:space="preserve">5</w:t>
            </w:r>
            <w:r>
              <w:rPr>
                <w:rFonts w:hint="eastAsia" w:ascii="宋体" w:hAnsi="宋体" w:cs="宋体"/>
                <w:szCs w:val="21"/>
              </w:rPr>
              <w:t xml:space="preserve">年9月-2025年11月）】</w:t>
            </w:r>
            <w:r/>
          </w:p>
        </w:tc>
      </w:tr>
      <w:tr>
        <w:trPr>
          <w:cantSplit/>
          <w:jc w:val="center"/>
          <w:trHeight w:val="283"/>
        </w:trPr>
        <w:tc>
          <w:tcPr>
            <w:gridSpan w:val="5"/>
            <w:tcW w:w="9656" w:type="dxa"/>
            <w:vAlign w:val="center"/>
            <w:textDirection w:val="lrTb"/>
            <w:noWrap/>
          </w:tcPr>
          <w:p>
            <w:pPr>
              <w:rPr>
                <w:rFonts w:ascii="宋体" w:hAnsi="宋体" w:cs="宋体"/>
                <w:szCs w:val="21"/>
              </w:rPr>
            </w:pPr>
            <w:r>
              <w:rPr>
                <w:rFonts w:hint="eastAsia" w:ascii="宋体" w:hAnsi="宋体" w:cs="宋体"/>
                <w:szCs w:val="21"/>
              </w:rPr>
              <w:t xml:space="preserve">三、主观分（45分）</w:t>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3.1</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总体方案</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根据投标单位提供的总体服务方案的科学性、有效性、合理性，评委综合打分：</w:t>
            </w:r>
            <w:r/>
          </w:p>
          <w:p>
            <w:pPr>
              <w:rPr>
                <w:rFonts w:ascii="宋体" w:hAnsi="宋体" w:cs="宋体"/>
                <w:szCs w:val="21"/>
              </w:rPr>
            </w:pPr>
            <w:r>
              <w:rPr>
                <w:rFonts w:hint="eastAsia" w:ascii="宋体" w:hAnsi="宋体" w:cs="宋体"/>
                <w:szCs w:val="21"/>
              </w:rPr>
              <w:t xml:space="preserve">方案内容全面具体，合理性强得6分；描述基本完整可行的得3分；针对性欠缺、描述一般的得1分；不提供不得分。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3.2</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项目组织架构、规章制度</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根据投标单位提供的本项目组织架构、规章制度由评委综合打分：</w:t>
            </w:r>
            <w:r/>
          </w:p>
          <w:p>
            <w:pPr>
              <w:rPr>
                <w:rFonts w:ascii="宋体" w:hAnsi="宋体" w:cs="宋体"/>
                <w:szCs w:val="21"/>
              </w:rPr>
            </w:pPr>
            <w:r>
              <w:rPr>
                <w:rFonts w:hint="eastAsia" w:ascii="宋体" w:hAnsi="宋体" w:cs="宋体"/>
                <w:szCs w:val="21"/>
              </w:rPr>
              <w:t xml:space="preserve">投标单位针对拟成立的项目组织构架、项目组织规章制度、各岗位分工及岗位职责等方面可行、科学、完整的6分；描述基本完整可行的得3分；针对性欠缺、描述一般的得1分；不提供不得分。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3.3</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实施方案</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15</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针对采购需求各项服务内容及范围，制定详细实施方案，内容包括但不限于服务质量标准及保证措施、服务流程、定岗定责及考核制度等；针对投标方案由评委综合打分：</w:t>
            </w:r>
            <w:r/>
          </w:p>
          <w:p>
            <w:pPr>
              <w:rPr>
                <w:rFonts w:ascii="宋体" w:hAnsi="宋体" w:cs="宋体"/>
                <w:szCs w:val="21"/>
              </w:rPr>
            </w:pPr>
            <w:r>
              <w:rPr>
                <w:rFonts w:hint="eastAsia" w:ascii="宋体" w:hAnsi="宋体" w:cs="宋体"/>
                <w:szCs w:val="21"/>
              </w:rPr>
              <w:t xml:space="preserve">内容全面具体，合理性强得15分；描述基本完整可行的得10分；针对性欠缺、描述一般的得5分；不提供不得分。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3.4</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人员培训方案</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针对本项目制定的服务人员培训计划及标准：</w:t>
            </w:r>
            <w:r/>
          </w:p>
          <w:p>
            <w:pPr>
              <w:rPr>
                <w:rFonts w:ascii="宋体" w:hAnsi="宋体" w:cs="宋体"/>
                <w:szCs w:val="21"/>
              </w:rPr>
            </w:pPr>
            <w:r>
              <w:rPr>
                <w:rFonts w:hint="eastAsia" w:ascii="宋体" w:hAnsi="宋体" w:cs="宋体"/>
                <w:szCs w:val="21"/>
              </w:rPr>
              <w:t xml:space="preserve">培训计划详细，标准合理可行得6分；计划详细，标准合理性一般得3分；仅作简单描述，合理性差得1分；不提供不得分。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3.5</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应急预案</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针对本项目制定详细的应急事件处理预案，由评委综合打分：</w:t>
            </w:r>
            <w:r/>
          </w:p>
          <w:p>
            <w:pPr>
              <w:rPr>
                <w:rFonts w:ascii="宋体" w:hAnsi="宋体" w:cs="宋体"/>
                <w:szCs w:val="21"/>
              </w:rPr>
            </w:pPr>
            <w:r>
              <w:rPr>
                <w:rFonts w:hint="eastAsia" w:ascii="宋体" w:hAnsi="宋体" w:cs="宋体"/>
                <w:szCs w:val="21"/>
              </w:rPr>
              <w:t xml:space="preserve">应急预案各项描述齐全，可行性强得6分；描述基本完整可行得3分；仅作简单描述，合理性差得1分；不提供不得分。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r>
        <w:trPr>
          <w:cantSplit/>
          <w:jc w:val="center"/>
          <w:trHeight w:val="283"/>
        </w:trPr>
        <w:tc>
          <w:tcPr>
            <w:tcW w:w="609" w:type="dxa"/>
            <w:vAlign w:val="center"/>
            <w:textDirection w:val="lrTb"/>
            <w:noWrap/>
          </w:tcPr>
          <w:p>
            <w:pPr>
              <w:jc w:val="center"/>
              <w:rPr>
                <w:rFonts w:ascii="宋体" w:hAnsi="宋体" w:cs="宋体"/>
                <w:szCs w:val="21"/>
              </w:rPr>
            </w:pPr>
            <w:r>
              <w:rPr>
                <w:rFonts w:hint="eastAsia" w:ascii="宋体" w:hAnsi="宋体" w:cs="宋体"/>
                <w:szCs w:val="21"/>
              </w:rPr>
              <w:t xml:space="preserve">3.6</w:t>
            </w:r>
            <w:r/>
          </w:p>
        </w:tc>
        <w:tc>
          <w:tcPr>
            <w:tcW w:w="1452" w:type="dxa"/>
            <w:vAlign w:val="center"/>
            <w:textDirection w:val="lrTb"/>
            <w:noWrap/>
          </w:tcPr>
          <w:p>
            <w:pPr>
              <w:jc w:val="center"/>
              <w:rPr>
                <w:rFonts w:ascii="宋体" w:hAnsi="宋体" w:cs="宋体"/>
                <w:szCs w:val="21"/>
              </w:rPr>
            </w:pPr>
            <w:r>
              <w:rPr>
                <w:rFonts w:hint="eastAsia" w:ascii="宋体" w:hAnsi="宋体" w:cs="宋体"/>
                <w:szCs w:val="21"/>
              </w:rPr>
              <w:t xml:space="preserve">服务承诺及措施</w:t>
            </w:r>
            <w:r/>
          </w:p>
        </w:tc>
        <w:tc>
          <w:tcPr>
            <w:tcW w:w="948"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4513" w:type="dxa"/>
            <w:vAlign w:val="center"/>
            <w:textDirection w:val="lrTb"/>
            <w:noWrap/>
          </w:tcPr>
          <w:p>
            <w:pPr>
              <w:rPr>
                <w:rFonts w:ascii="宋体" w:hAnsi="宋体" w:cs="宋体"/>
                <w:szCs w:val="21"/>
              </w:rPr>
            </w:pPr>
            <w:r>
              <w:rPr>
                <w:rFonts w:hint="eastAsia" w:ascii="宋体" w:hAnsi="宋体" w:cs="宋体"/>
                <w:szCs w:val="21"/>
              </w:rPr>
              <w:t xml:space="preserve">投标单位针对本项目服务响应承诺，与采购人之间协调承诺，承诺未达标惩罚措施等：</w:t>
            </w:r>
            <w:r/>
          </w:p>
          <w:p>
            <w:pPr>
              <w:rPr>
                <w:rFonts w:ascii="宋体" w:hAnsi="宋体" w:cs="宋体"/>
                <w:szCs w:val="21"/>
              </w:rPr>
            </w:pPr>
            <w:r>
              <w:rPr>
                <w:rFonts w:hint="eastAsia" w:ascii="宋体" w:hAnsi="宋体" w:cs="宋体"/>
                <w:szCs w:val="21"/>
              </w:rPr>
              <w:t xml:space="preserve">各项描述齐全，服务响应及时，能很好满足项目需求得6分；描述基本完整可行得3分；仅作简单描述，合理性差得1分；不提供不得分。</w:t>
            </w:r>
            <w:r/>
          </w:p>
        </w:tc>
        <w:tc>
          <w:tcPr>
            <w:tcW w:w="2134" w:type="dxa"/>
            <w:vAlign w:val="center"/>
            <w:textDirection w:val="lrTb"/>
            <w:noWrap/>
          </w:tcPr>
          <w:p>
            <w:pPr>
              <w:rPr>
                <w:rFonts w:ascii="宋体" w:hAnsi="宋体" w:cs="宋体"/>
                <w:szCs w:val="21"/>
              </w:rPr>
            </w:pPr>
            <w:r>
              <w:rPr>
                <w:rFonts w:ascii="宋体" w:hAnsi="宋体" w:cs="宋体"/>
                <w:szCs w:val="21"/>
              </w:rPr>
            </w:r>
            <w:r/>
          </w:p>
        </w:tc>
      </w:tr>
    </w:tbl>
    <w:p>
      <w:r/>
      <w:r/>
    </w:p>
    <w:p>
      <w:r/>
      <w:r/>
    </w:p>
    <w:p>
      <w:pPr>
        <w:jc w:val="left"/>
        <w:spacing w:line="400" w:lineRule="exact"/>
        <w:widowControl/>
        <w:rPr>
          <w:rFonts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审委员会成员半数以上认定后作不得分处理。</w:t>
      </w:r>
      <w:r/>
    </w:p>
    <w:p>
      <w:pPr>
        <w:jc w:val="center"/>
        <w:spacing w:line="360" w:lineRule="auto"/>
        <w:rPr>
          <w:b/>
          <w:sz w:val="36"/>
          <w:szCs w:val="36"/>
        </w:rPr>
        <w:outlineLvl w:val="0"/>
      </w:pPr>
      <w:r>
        <w:rPr>
          <w:b/>
          <w:sz w:val="36"/>
          <w:szCs w:val="36"/>
        </w:rPr>
        <w:br w:type="page" w:clear="all"/>
      </w:r>
      <w:bookmarkStart w:id="294" w:name="_Toc104818928"/>
      <w:r>
        <w:rPr>
          <w:b/>
          <w:sz w:val="36"/>
          <w:szCs w:val="36"/>
        </w:rPr>
        <w:t xml:space="preserve"> </w:t>
      </w:r>
      <w:bookmarkStart w:id="295" w:name="_Hlk159590357"/>
      <w:r>
        <w:rPr>
          <w:b/>
          <w:sz w:val="36"/>
          <w:szCs w:val="36"/>
        </w:rPr>
        <w:t xml:space="preserve">第</w:t>
      </w:r>
      <w:r>
        <w:rPr>
          <w:rFonts w:hint="eastAsia"/>
          <w:b/>
          <w:sz w:val="36"/>
          <w:szCs w:val="36"/>
        </w:rPr>
        <w:t xml:space="preserve">五</w:t>
      </w:r>
      <w:r>
        <w:rPr>
          <w:b/>
          <w:sz w:val="36"/>
          <w:szCs w:val="36"/>
        </w:rPr>
        <w:t xml:space="preserve">章   采购需求</w:t>
      </w:r>
      <w:bookmarkEnd w:id="294"/>
      <w:r/>
      <w:bookmarkEnd w:id="295"/>
      <w:r/>
      <w:r/>
    </w:p>
    <w:p>
      <w:pPr>
        <w:jc w:val="left"/>
        <w:spacing w:line="400" w:lineRule="exact"/>
        <w:widowControl/>
        <w:rPr>
          <w:rFonts w:ascii="宋体" w:hAnsi="宋体" w:cs="楷体"/>
          <w:b/>
          <w:sz w:val="24"/>
        </w:rPr>
      </w:pPr>
      <w:r>
        <w:rPr>
          <w:rFonts w:ascii="宋体" w:hAnsi="宋体" w:cs="楷体"/>
          <w:b/>
          <w:sz w:val="24"/>
        </w:rPr>
      </w:r>
      <w:r/>
    </w:p>
    <w:p>
      <w:pPr>
        <w:jc w:val="left"/>
        <w:spacing w:line="400" w:lineRule="exact"/>
        <w:widowControl/>
        <w:rPr>
          <w:rFonts w:cs="楷体" w:asciiTheme="minorEastAsia" w:hAnsiTheme="minorEastAsia" w:eastAsiaTheme="minorEastAsia"/>
          <w:b/>
          <w:sz w:val="24"/>
        </w:rPr>
      </w:pPr>
      <w:r/>
      <w:bookmarkStart w:id="296" w:name="_Toc104818929"/>
      <w:r>
        <w:rPr>
          <w:rFonts w:hint="eastAsia" w:cs="楷体" w:asciiTheme="minorEastAsia" w:hAnsiTheme="minorEastAsia" w:eastAsiaTheme="minorEastAsia"/>
          <w:b/>
          <w:sz w:val="24"/>
        </w:rPr>
        <w:t xml:space="preserve">一、项目概况</w:t>
      </w:r>
      <w:r/>
    </w:p>
    <w:p>
      <w:pPr>
        <w:jc w:val="left"/>
        <w:spacing w:line="400" w:lineRule="exact"/>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   本次采购服务对象为高新院区及庙桥院区，服务内容为日常安保防控、门岗等重点区域及消控（监控）中心、现场巡逻、秩序维护、突发事件处理及临时协助院区工作等，服务期三年。</w:t>
      </w:r>
      <w:r/>
    </w:p>
    <w:p>
      <w:pPr>
        <w:jc w:val="left"/>
        <w:spacing w:line="400" w:lineRule="exact"/>
        <w:widowControl/>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二、服务期限</w:t>
      </w:r>
      <w:r/>
    </w:p>
    <w:p>
      <w:pPr>
        <w:ind w:firstLine="360"/>
        <w:jc w:val="left"/>
        <w:spacing w:line="400" w:lineRule="exact"/>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服务</w:t>
      </w:r>
      <w:r>
        <w:rPr>
          <w:rFonts w:cs="楷体" w:asciiTheme="minorEastAsia" w:hAnsiTheme="minorEastAsia" w:eastAsiaTheme="minorEastAsia"/>
          <w:sz w:val="24"/>
        </w:rPr>
        <w:t xml:space="preserve">期限：</w:t>
      </w:r>
      <w:r>
        <w:rPr>
          <w:rFonts w:hint="eastAsia" w:cs="楷体" w:asciiTheme="minorEastAsia" w:hAnsiTheme="minorEastAsia" w:eastAsiaTheme="minorEastAsia"/>
          <w:sz w:val="24"/>
        </w:rPr>
        <w:t xml:space="preserve">三年，合同一年一签。其中前三个月为试用期，试用期满经采购人考核合格后，合同方为有效。</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有下列情形之一，采购人有权提前终止本合同：</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（1）有重大盗窃个人或公共财物行为的；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（2）严重影响医院正常秩序并造成恶劣影响的；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（3）工作中出现严重失误并造成重大损失的；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（4）发生安全责任事故并造成严重后果的；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（5）全年累计岗位缺勤人数超过合同约定岗位人数10%的；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（6）服务质量考核得分低于80分的；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（7）未能达到规定的服务管理标准，逾期未整改的；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（8）未经采购人同意及有关部门批准，服务单位擅自改变服务方向、提高服务价格的；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（9）签订合同后，服务单位擅自进行转包或分包的； </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（10）其他解约性事项。</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合同终止后，服务单位应妥善处理、安置在岗工作人员，采购人不承担任何责任和费用。</w:t>
      </w:r>
      <w:r/>
    </w:p>
    <w:p>
      <w:pPr>
        <w:jc w:val="left"/>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 xml:space="preserve">三、服务范围及主要内容</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（一）基本要求</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1、热情接待,服务周到,讲究礼貌,不和来访者争吵。全年无治安、刑事案件，火灾、交通事故和其它责任事故。</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2、服务及管理制度健全，措施落实，责任明确，管理规范，台账齐全。</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3、接到任务通知或消防报警，5分钟内保安赶到现场。</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4、每周对消防器材检查一次，若需维护保养及时上报，根据采购人需要必要时增加检查次数。</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5、维护和保证防盗、防火等报警监控设备的正常运行，对医院各区域的安全状况实行24小时监控，做好安全防范和日常巡视工作，及时发现和处理各种事故隐患，迅速有效地处置突发事件。</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6、加强巡查，保证车辆安全和道路畅通，做到车辆停放整齐，车位清洁卫生。</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7、落实防火、防盗、防破坏等安全防范措施，发现服务区域内的安全隐患，及时报告采购人及管理方并协助予以处理。</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8、供应商为保安人员配备制服及基本保安装备，加强对保安人员的在岗培训、监督和管理，确保安全服务的优质高效。</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9、自觉接受采购人管理、监督和考核，因管理不善或工作失误造成损失的，应当承担相应的经济责任；构成犯罪的，依法追究刑事责任。</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10、服务期间，需配置反恐器具等更新添置，须向采购人提出书面申请，经采购人审核同意，由采购人负责购置。</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11、服务期间，因供应商人为因素造成设备、设施及工具损坏、丢失的，由供应商负责维修或赔偿。服务期满，如供应商不再继续服务，供应商交还给采购人的设备、设施及工具必须完好可用，否则要给予赔偿。</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12、不得将本项目进行转包。</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（二）保安队员纪律</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1、不准迟到、早退。</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2、不准脱岗、擅离职守。</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3、不得矿工。</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4、不准在执勤时睡觉。</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5、不准擅自把亲友或无关人员带入执勤范围。</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6、执行任务时不得违抗上级命令（有不同意见可事后提出）。</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7、执勤中不得粗暴无礼、讲污言秽语，严禁打人、骂人。</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8、不准利用工作之便，在岗位上拉关系，开后门、捞好处。</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9、着装要整齐，不得违反着装规定，不得留长发、蓄胡子。</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10、执勤中不得饮酒，平时严禁酗酒（上岗前不准饮酒）。</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11、不准在禁止吸烟的地方吸烟，执勤时不得吸烟。</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12、不准在岗位上打牌、干私活、看书报。</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13、严禁向外人泄露公司和客户单位的内部信息。</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14、不得擅自挪用和使用客户单位存放在保安责任范围内的车辆、设备等。</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15、不准私自接受客户单位和其他客户给予的物品和现金，严禁向客户单位和其他客户索取财物，客户单位或其他客户赠送小礼物，应婉言谢绝，谢绝不了的收受后一律上交公司，由公司依法依规处理。</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（三）保安员执勤要求</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1、准时上岗，因故不能上岗，必须办理请假手续。</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2、交接班时，接班者应提前十分钟到岗，交班者应将情况向接班者详细交待清楚，未经接班者接替，当班者不能离岗，交接班要有交接人签字，并做好记录。</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3、执勤时必须穿好保安制服，佩戴臂章，保持良好的精神面貌。</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4、严格执行采购人制定的门卫和其他有关制度。</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5、维护车辆进出秩序，防止事故发生，车辆不准自由进出区域，应认真验明情况，防止无关车辆进入责任区。</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6、维护责任区的治安秩序，处理一般性的治安事件，对影响责任区内正常秩序的人，要敢于管理劝阻，但一定要以理服人，防止简单粗暴。</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7、责任区发现不安全因素和事故苗头，要及时报告采购人采取措施，堵塞漏洞；发现火灾、爆炸或其他事故，在采取补救应急措施的同时，应立即报告公安部门和采购人。</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8、熟悉灭火器材的位置及使用方法，以及水、电、煤气等总开关的设置，以便于发生紧急情况时处理。</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9、执勤巡逻时发生或发现的情况和问题，应在执勤记录簿上详细记载，以备考察。</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10、严格验证、登记，杜绝收废旧、商贩、快递人员、送快餐等闲杂人员和无通行证的车辆进入。</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11、严格查验物品，杜绝携带各类剧毒、易燃易爆等危险品和枪支弹药的人员和车辆进入，杜绝没有出门证将公用物品带出。</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12、医院范围内发生盗窃或其他刑事案件，保安人员应临危不惧，果断制止，及时报警并保护好现场，同时报告采购人相关负责人，对抓获的违法犯罪嫌疑人员应扭送公安机关处理。</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13、因保安人员严重失职，发生盗窃案件等情况(守护守卫范围内)并造成经济损失的，经调查核实，由公安机关破案确定数额后，保安应承担相应的责任。</w:t>
      </w:r>
      <w:r/>
    </w:p>
    <w:p>
      <w:pPr>
        <w:jc w:val="left"/>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 xml:space="preserve">四、岗位及人员要求</w:t>
      </w:r>
      <w:r/>
    </w:p>
    <w:p>
      <w:pPr>
        <w:ind w:firstLine="542"/>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4.1岗位设置、人员配置及要求</w:t>
      </w:r>
      <w:r/>
    </w:p>
    <w:p>
      <w:pPr>
        <w:ind w:firstLine="482"/>
        <w:spacing w:line="4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 w:val="24"/>
        </w:rPr>
        <w:t xml:space="preserve">★</w:t>
      </w:r>
      <w:r>
        <w:rPr>
          <w:rFonts w:hint="eastAsia" w:ascii="宋体" w:hAnsi="宋体" w:cs="宋体"/>
          <w:b/>
          <w:bCs/>
          <w:sz w:val="24"/>
        </w:rPr>
        <w:t xml:space="preserve">服务人员配置表：</w:t>
      </w:r>
      <w:r/>
    </w:p>
    <w:p>
      <w:pPr>
        <w:pStyle w:val="764"/>
      </w:pPr>
      <w:r/>
      <w:r/>
    </w:p>
    <w:p>
      <w:pPr>
        <w:pStyle w:val="764"/>
      </w:pPr>
      <w:r/>
      <w:r/>
    </w:p>
    <w:p>
      <w:pPr>
        <w:pStyle w:val="764"/>
      </w:pPr>
      <w:r/>
      <w:r/>
    </w:p>
    <w:p>
      <w:pPr>
        <w:pStyle w:val="764"/>
      </w:pPr>
      <w:r/>
      <w:r/>
    </w:p>
    <w:p>
      <w:pPr>
        <w:pStyle w:val="764"/>
      </w:pPr>
      <w:r/>
      <w:r/>
    </w:p>
    <w:tbl>
      <w:tblPr>
        <w:tblStyle w:val="763"/>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558"/>
        <w:gridCol w:w="769"/>
        <w:gridCol w:w="3059"/>
        <w:gridCol w:w="3321"/>
      </w:tblGrid>
      <w:tr>
        <w:trPr>
          <w:jc w:val="center"/>
          <w:trHeight w:val="170"/>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岗位</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人数</w:t>
            </w:r>
            <w:r/>
          </w:p>
        </w:tc>
        <w:tc>
          <w:tcPr>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工作安排</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基本要求</w:t>
            </w:r>
            <w:r/>
          </w:p>
        </w:tc>
      </w:tr>
      <w:tr>
        <w:trPr>
          <w:jc w:val="center"/>
          <w:trHeight w:val="170"/>
        </w:trPr>
        <w:tc>
          <w:tcPr>
            <w:tcBorders>
              <w:top w:val="none" w:color="000000" w:sz="4" w:space="0"/>
              <w:left w:val="single" w:color="auto" w:sz="4" w:space="0"/>
              <w:bottom w:val="single" w:color="auto" w:sz="4" w:space="0"/>
              <w:right w:val="single" w:color="auto" w:sz="4" w:space="0"/>
            </w:tcBorders>
            <w:tcW w:w="40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项目负责人</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负责整个项目服务及管理工作，协调解决处理各项事务。</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spacing w:line="360" w:lineRule="auto"/>
              <w:rPr>
                <w:sz w:val="24"/>
              </w:rPr>
            </w:pPr>
            <w:r>
              <w:rPr>
                <w:rFonts w:hint="eastAsia" w:ascii="宋体" w:hAnsi="宋体" w:cs="宋体"/>
                <w:sz w:val="24"/>
              </w:rPr>
              <w:t xml:space="preserve">年龄55周岁（含）以下且</w:t>
            </w:r>
            <w:r>
              <w:rPr>
                <w:rFonts w:hint="eastAsia" w:asciiTheme="minorEastAsia" w:hAnsiTheme="minorEastAsia" w:eastAsiaTheme="minorEastAsia"/>
                <w:sz w:val="24"/>
              </w:rPr>
              <w:t xml:space="preserve">有相关工作经验。</w:t>
            </w:r>
            <w:r>
              <w:rPr>
                <w:rFonts w:hint="eastAsia" w:ascii="宋体" w:hAnsi="宋体" w:cs="宋体"/>
                <w:sz w:val="24"/>
              </w:rPr>
              <w:t xml:space="preserve">具有五级及以上保安员证书。</w:t>
            </w:r>
            <w:r/>
          </w:p>
        </w:tc>
      </w:tr>
      <w:tr>
        <w:trPr>
          <w:jc w:val="center"/>
          <w:trHeight w:val="170"/>
        </w:trPr>
        <w:tc>
          <w:tcPr>
            <w:tcBorders>
              <w:top w:val="none" w:color="000000" w:sz="4" w:space="0"/>
              <w:left w:val="single" w:color="auto" w:sz="4" w:space="0"/>
              <w:bottom w:val="single" w:color="auto" w:sz="4" w:space="0"/>
              <w:right w:val="single" w:color="auto" w:sz="4" w:space="0"/>
            </w:tcBorders>
            <w:tcW w:w="40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805"/>
              <w:jc w:val="both"/>
              <w:spacing w:before="0" w:beforeAutospacing="0" w:after="0" w:afterAutospacing="0" w:line="360" w:lineRule="auto"/>
            </w:pPr>
            <w:r>
              <w:rPr>
                <w:rFonts w:hint="eastAsia"/>
              </w:rPr>
              <w:t xml:space="preserve">消控员</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805"/>
              <w:jc w:val="center"/>
              <w:spacing w:before="0" w:beforeAutospacing="0" w:after="0" w:afterAutospacing="0" w:line="360" w:lineRule="auto"/>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pStyle w:val="805"/>
              <w:jc w:val="both"/>
              <w:spacing w:before="0" w:beforeAutospacing="0" w:after="0" w:afterAutospacing="0" w:line="360" w:lineRule="auto"/>
            </w:pPr>
            <w:r>
              <w:rPr>
                <w:rFonts w:hint="eastAsia"/>
              </w:rPr>
              <w:t xml:space="preserve">按照采购人要求及团队分工范围，负责消控方面工作。</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pStyle w:val="805"/>
              <w:jc w:val="both"/>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年龄60 周岁（含）以下。具有行政部门颁发的建(构)筑物消防员或消防设施操作员四级（中级）及以上证书。</w:t>
            </w:r>
            <w:r/>
          </w:p>
        </w:tc>
      </w:tr>
      <w:tr>
        <w:trPr>
          <w:jc w:val="center"/>
          <w:trHeight w:val="170"/>
        </w:trPr>
        <w:tc>
          <w:tcPr>
            <w:tcBorders>
              <w:top w:val="none" w:color="000000" w:sz="4" w:space="0"/>
              <w:left w:val="single" w:color="auto" w:sz="4" w:space="0"/>
              <w:bottom w:val="single" w:color="auto" w:sz="4" w:space="0"/>
              <w:right w:val="single" w:color="auto" w:sz="4" w:space="0"/>
            </w:tcBorders>
            <w:tcW w:w="40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805"/>
              <w:jc w:val="both"/>
              <w:spacing w:before="0" w:beforeAutospacing="0" w:after="0" w:afterAutospacing="0" w:line="360" w:lineRule="auto"/>
            </w:pPr>
            <w:r>
              <w:rPr>
                <w:rFonts w:hint="eastAsia"/>
              </w:rPr>
              <w:t xml:space="preserve">保安员</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805"/>
              <w:jc w:val="center"/>
              <w:spacing w:before="0" w:beforeAutospacing="0" w:after="0" w:afterAutospacing="0" w:line="360" w:lineRule="auto"/>
            </w:pPr>
            <w:r>
              <w:rPr>
                <w:rFonts w:hint="eastAsia"/>
              </w:rPr>
              <w:t xml:space="preserve">8</w:t>
            </w:r>
            <w:r/>
          </w:p>
        </w:tc>
        <w:tc>
          <w:tcPr>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pStyle w:val="805"/>
              <w:jc w:val="both"/>
              <w:spacing w:before="0" w:beforeAutospacing="0" w:after="0" w:afterAutospacing="0" w:line="360" w:lineRule="auto"/>
            </w:pPr>
            <w:r>
              <w:rPr>
                <w:rFonts w:hint="eastAsia"/>
              </w:rPr>
              <w:t xml:space="preserve">按照采购人要求及团队分工范围，负责安保方面工作。</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pStyle w:val="805"/>
              <w:jc w:val="both"/>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年龄65 周岁（含）以下。具有五级及以上保安员证书。</w:t>
            </w:r>
            <w:r/>
          </w:p>
        </w:tc>
      </w:tr>
      <w:tr>
        <w:trPr>
          <w:jc w:val="center"/>
          <w:trHeight w:val="170"/>
        </w:trPr>
        <w:tc>
          <w:tcPr>
            <w:gridSpan w:val="3"/>
            <w:tcBorders>
              <w:top w:val="single" w:color="auto" w:sz="4" w:space="0"/>
              <w:left w:val="single" w:color="auto" w:sz="4" w:space="0"/>
              <w:bottom w:val="single" w:color="auto" w:sz="4" w:space="0"/>
              <w:right w:val="single" w:color="auto" w:sz="4" w:space="0"/>
            </w:tcBorders>
            <w:tcW w:w="1634"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合计（15人）</w:t>
            </w:r>
            <w:r/>
          </w:p>
        </w:tc>
        <w:tc>
          <w:tcPr>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spacing w:line="360" w:lineRule="auto"/>
              <w:rPr>
                <w:rFonts w:ascii="宋体" w:hAnsi="宋体" w:cs="宋体"/>
                <w:sz w:val="24"/>
              </w:rPr>
            </w:pPr>
            <w:r>
              <w:rPr>
                <w:rFonts w:ascii="宋体" w:hAnsi="宋体" w:cs="宋体"/>
                <w:sz w:val="24"/>
              </w:rPr>
            </w:r>
            <w:r/>
          </w:p>
        </w:tc>
      </w:tr>
    </w:tbl>
    <w:p>
      <w:pPr>
        <w:pStyle w:val="764"/>
      </w:pPr>
      <w:r/>
      <w:r/>
    </w:p>
    <w:p>
      <w:pPr>
        <w:ind w:firstLine="420"/>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★人员配备除满足上表要求外，年龄55周岁以下人员占比不低于8人（含8人），否则按符合性不通过处理。</w:t>
      </w:r>
      <w:r/>
    </w:p>
    <w:p>
      <w:pPr>
        <w:ind w:firstLine="542"/>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4.2保安人员要求：</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（一）参照《关于推进医院安全秩序管理工作的指导意见》等相关文件规定，本项目医院保安人员应满足以下要求：</w:t>
      </w:r>
      <w:r/>
    </w:p>
    <w:p>
      <w:pPr>
        <w:ind w:firstLine="90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1、持有保安证；</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2、无违法犯罪、治安拘留、强制戒毒记录；</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3、保安员具备初中及以上学历，主管岗位需五级及以上保安员职业资格，并有3年及以上安保管理经验；</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4、男性身高≥165cm，女性身高≥155cm。视力正常、体貌端正、无传染病、严重内脏疾病及残疾；</w:t>
      </w:r>
      <w:r/>
    </w:p>
    <w:p>
      <w:pPr>
        <w:ind w:firstLine="90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5、需提供正规健康证明，每半年开展一次心理健康测试。</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（二）持有近期身体健康证明</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（三）保安人员其他要求：</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1、基本要求 </w:t>
      </w:r>
      <w:r/>
    </w:p>
    <w:p>
      <w:pPr>
        <w:ind w:firstLine="54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根据专业服务的要求，服务人员要统一着装、持证上岗、尽职尽责，岗位职责公开公布。为保证服务质量，所有管理服务人员均要求品行端正，政治上信得过，本人政治面貌清楚，家庭主要成员没有现役罪犯或劳教人员。 </w:t>
      </w:r>
      <w:r/>
    </w:p>
    <w:p>
      <w:pPr>
        <w:ind w:firstLine="542"/>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4.3消控人员要求</w:t>
      </w:r>
      <w:r/>
    </w:p>
    <w:p>
      <w:pPr>
        <w:pStyle w:val="764"/>
      </w:pPr>
      <w:r>
        <w:rPr>
          <w:rFonts w:hint="eastAsia"/>
        </w:rPr>
        <w:t xml:space="preserve">1、岗位职责</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（1）24小时值守消防控制室，实时监控消防设施（报警系统、喷淋、烟感等）运行状态，及时处置异常报警；</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（2）定期检查、维护消防设备，确保设施完好有效，记录检查数据及维修情况；</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（3）制定消防应急预案，组织或配合开展医院内部消防培训、演练；</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（4）排查医院消防安全隐患（重点关注病房、手术室、药房等特殊区域），下达整改通知并跟踪落实；</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（5）配合消防部门检查，提供消防安全管理资料，协助处理火灾等突发情况。</w:t>
      </w:r>
      <w:r/>
    </w:p>
    <w:p>
      <w:pPr>
        <w:ind w:firstLine="420"/>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2、岗位能力要求</w:t>
      </w:r>
      <w:r/>
    </w:p>
    <w:p>
      <w:pPr>
        <w:pStyle w:val="764"/>
        <w:rPr>
          <w:rFonts w:asciiTheme="minorEastAsia" w:hAnsiTheme="minorEastAsia" w:eastAsiaTheme="minorEastAsia"/>
        </w:rPr>
      </w:pPr>
      <w:r>
        <w:rPr>
          <w:rFonts w:hint="eastAsia" w:asciiTheme="minorEastAsia" w:hAnsiTheme="minorEastAsia" w:eastAsiaTheme="minorEastAsia"/>
        </w:rPr>
        <w:t xml:space="preserve">（1）</w:t>
      </w:r>
      <w:r>
        <w:rPr>
          <w:rFonts w:hint="eastAsia"/>
        </w:rPr>
        <w:t xml:space="preserve">岗位职责：</w:t>
      </w:r>
      <w:r>
        <w:rPr>
          <w:rFonts w:hint="eastAsia" w:asciiTheme="minorEastAsia" w:hAnsiTheme="minorEastAsia" w:eastAsiaTheme="minorEastAsia"/>
        </w:rPr>
        <w:t xml:space="preserve">实操能力：熟练操作消防主机、应急广播、疏散指示等设备，能独立完成设施故障排查与基础维修；</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（2）专业知识：精通《消防法》《医疗机构消防安全管理规范》，掌握医院特殊区域（如氧气站、危险品库房）消防管理要点；</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（3）应急处置：遇火灾、突发火情时，能快速启动应急预案，协调疏散人员、联动灭火设备，配合救援工作；</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（4）沟通协作：能与医护人员、后勤部门及消防部门高效对接，清晰传达消防安全要求；</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（5）责任心：严格遵守值班制度，不擅离职守，细致记录工作台账，确保管理可追溯。</w:t>
      </w:r>
      <w:r/>
    </w:p>
    <w:p>
      <w:pPr>
        <w:ind w:firstLine="542"/>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4.4其他相关要求</w:t>
      </w:r>
      <w:r/>
    </w:p>
    <w:p>
      <w:pPr>
        <w:ind w:firstLine="420"/>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（1）以上“</w:t>
      </w:r>
      <w:r>
        <w:rPr>
          <w:rFonts w:hint="eastAsia" w:ascii="宋体" w:hAnsi="宋体" w:cs="宋体"/>
          <w:b/>
          <w:bCs/>
          <w:sz w:val="24"/>
        </w:rPr>
        <w:t xml:space="preserve">4.1服务人员配置表</w:t>
      </w:r>
      <w:r>
        <w:rPr>
          <w:rFonts w:hint="eastAsia" w:asciiTheme="minorEastAsia" w:hAnsiTheme="minorEastAsia" w:eastAsiaTheme="minorEastAsia"/>
          <w:b/>
          <w:sz w:val="24"/>
        </w:rPr>
        <w:t xml:space="preserve">”为最低要求，投标人投标时不得少于上述人员配置人数及要求。 </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（2）所有工作人员履行合同期间必须具有相应的保安员、消控员资格证书，身体健康，政治思想好，业务素质和工作责任心强，具备相应的能力和经验，经过正规的保安培训，经岗前培训合格才能上岗。</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（3）服务单位及其员工要自觉遵守采购人的各项规章制度，遵纪守法，遵守职业道德，不得泄露任何公务秘密。</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（4）服务期间，服务单位对员工的安全负责，如因安全作业或安全预防措施不到位，造成的一切安全责任由服务单位承担，与采购人无关。</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（5）服务单位所有员工必须经过采购人及相关管理部门的入职审核，未通过审核的员工，采购人有权要求服务单位按法律法规予以更换或辞退。服务单位所有员工须报采购人备案，自觉维护采购人形象。</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服务单位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采购人无关，由服务单位负责解决。如发生债权、债务纠纷和工伤等责任事故，均由服务单位负责承担。</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（7）重要岗位及人员更换须经采购人及管理方同意。所有保安人员必须无违法犯罪前科，并向采购人及管理方提供保安人员的人事档案。</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asciiTheme="minorEastAsia" w:hAnsiTheme="minorEastAsia" w:eastAsiaTheme="minorEastAsia"/>
          <w:sz w:val="24"/>
        </w:rPr>
        <w:t xml:space="preserve">服务单位</w:t>
      </w:r>
      <w:r>
        <w:rPr>
          <w:rFonts w:hint="eastAsia" w:asciiTheme="minorEastAsia" w:hAnsiTheme="minorEastAsia" w:eastAsiaTheme="minorEastAsia"/>
          <w:sz w:val="24"/>
        </w:rPr>
        <w:t xml:space="preserve">须按采购人要求的人员岗位、数量至指定地点服务。</w:t>
      </w:r>
      <w:r/>
    </w:p>
    <w:p>
      <w:pPr>
        <w:pStyle w:val="764"/>
      </w:pPr>
      <w:r/>
      <w:r/>
    </w:p>
    <w:p>
      <w:pPr>
        <w:jc w:val="left"/>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 xml:space="preserve">五、费用测算、报价要求</w:t>
      </w:r>
      <w:r/>
    </w:p>
    <w:p>
      <w:pPr>
        <w:ind w:firstLine="420"/>
        <w:jc w:val="left"/>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w:t>
      </w:r>
      <w:r>
        <w:rPr>
          <w:rFonts w:hint="eastAsia" w:asciiTheme="minorEastAsia" w:hAnsiTheme="minorEastAsia" w:eastAsiaTheme="minorEastAsia"/>
          <w:b/>
          <w:sz w:val="24"/>
        </w:rPr>
        <w:t xml:space="preserve">采购人不接受供应商任何因遗漏报价而发生的费用追加，因供应商违反《中华人民共和国劳动法》等法律法规而造成采购人的连带责任和损失全部由供应商承担。</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本合同采用总价包干制，合同期内费用一律不予调整，供应商对一般突发性事件必须有相应的应对措施，并考虑合同期内的物价、政策等所有风险因素，在投标时自行预测并纳入投标总价中。服务期间，如遇国家出台提高最低工资、最低社会保险缴纳基数及公积金标准等强制性规定，服务单位必须保障其员工的基本法定待遇，采购人不承担增加的有关费用。</w:t>
      </w:r>
      <w:r/>
    </w:p>
    <w:p>
      <w:pPr>
        <w:ind w:firstLine="42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供应商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投标人全部负责。所有员工进场服务时须提供健康体检证明（费用由供应商负责）。</w:t>
      </w:r>
      <w:r/>
    </w:p>
    <w:p>
      <w:pPr>
        <w:ind w:firstLine="480"/>
        <w:spacing w:line="400" w:lineRule="exact"/>
      </w:pPr>
      <w:r>
        <w:rPr>
          <w:rFonts w:hint="eastAsia" w:asciiTheme="minorEastAsia" w:hAnsiTheme="minorEastAsia" w:eastAsiaTheme="minorEastAsia"/>
          <w:b/>
          <w:sz w:val="24"/>
        </w:rPr>
        <w:t xml:space="preserve">4、费用测算要求：</w:t>
      </w:r>
      <w:r>
        <w:rPr>
          <w:rFonts w:hint="eastAsia"/>
        </w:rPr>
        <w:t xml:space="preserve"> </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带★的条款要求供应商必须完全响应，不响应的作为无效响应处理。具体要求如下：</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★（1）本项目总配备人数不少于15人，高温费人数不少于15人。周末、法定节假日由服务人员自行安排轮休不考虑加班费，人数安排根据采购人要求进行调整安排，保证医院正常运行。</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★（2）工资不得低于最低工资标准每人每月2490元；社保月缴费基数不得低于4952元，社保月缴费比例不低于26%；高温费按不低于每人每年1200元（6-9月）计算；税率不低于3%。</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★（3）报价时必须核算企业为本项目至少8人缴纳职工社会保险的费用，未核算入报价的，视为无效报价。</w:t>
      </w:r>
      <w:r/>
    </w:p>
    <w:p>
      <w:pPr>
        <w:ind w:firstLine="420"/>
        <w:jc w:val="left"/>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 xml:space="preserve">六、交接工作要求</w:t>
      </w:r>
      <w:r/>
    </w:p>
    <w:p>
      <w:pPr>
        <w:ind w:firstLine="42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1、成交后，双方确定合同条款，与原安保公司办理好交接手续，无条件进场。</w:t>
      </w:r>
      <w:r/>
    </w:p>
    <w:p>
      <w:pPr>
        <w:ind w:firstLine="42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2、合同签订后成立安保服务管理办公室，确定管理人员，招聘员工，开展岗前培训，在5个工作日内管理人员进场开展筹建工作，了解现场各个岗位情况，积极筹备物资设备进场。 </w:t>
      </w:r>
      <w:r/>
    </w:p>
    <w:p>
      <w:pPr>
        <w:ind w:firstLine="42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3、成交</w:t>
      </w:r>
      <w:r>
        <w:rPr>
          <w:rFonts w:cs="仿宋_GB2312" w:asciiTheme="minorEastAsia" w:hAnsiTheme="minorEastAsia" w:eastAsiaTheme="minorEastAsia"/>
          <w:sz w:val="24"/>
        </w:rPr>
        <w:t xml:space="preserve">单位</w:t>
      </w:r>
      <w:r>
        <w:rPr>
          <w:rFonts w:hint="eastAsia" w:cs="仿宋_GB2312" w:asciiTheme="minorEastAsia" w:hAnsiTheme="minorEastAsia" w:eastAsiaTheme="minorEastAsia"/>
          <w:sz w:val="24"/>
        </w:rPr>
        <w:t xml:space="preserve">必须按合同规定向</w:t>
      </w:r>
      <w:r>
        <w:rPr>
          <w:rFonts w:cs="仿宋_GB2312" w:asciiTheme="minorEastAsia" w:hAnsiTheme="minorEastAsia" w:eastAsiaTheme="minorEastAsia"/>
          <w:sz w:val="24"/>
        </w:rPr>
        <w:t xml:space="preserve">采购人</w:t>
      </w:r>
      <w:r>
        <w:rPr>
          <w:rFonts w:hint="eastAsia" w:cs="仿宋_GB2312" w:asciiTheme="minorEastAsia" w:hAnsiTheme="minorEastAsia" w:eastAsiaTheme="minorEastAsia"/>
          <w:sz w:val="24"/>
        </w:rPr>
        <w:t xml:space="preserve">提供采购文件上述各项服务，严格按照采购人要求在规定时间内进入服务地点，全面开展各项工作。</w:t>
      </w:r>
      <w:r/>
    </w:p>
    <w:p>
      <w:pPr>
        <w:ind w:firstLine="42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4、成交</w:t>
      </w:r>
      <w:r>
        <w:rPr>
          <w:rFonts w:cs="仿宋_GB2312" w:asciiTheme="minorEastAsia" w:hAnsiTheme="minorEastAsia" w:eastAsiaTheme="minorEastAsia"/>
          <w:sz w:val="24"/>
        </w:rPr>
        <w:t xml:space="preserve">单位</w:t>
      </w:r>
      <w:r>
        <w:rPr>
          <w:rFonts w:hint="eastAsia" w:cs="仿宋_GB2312" w:asciiTheme="minorEastAsia" w:hAnsiTheme="minorEastAsia" w:eastAsiaTheme="minorEastAsia"/>
          <w:sz w:val="24"/>
        </w:rPr>
        <w:t xml:space="preserve">应按采购人要求继续留用原安保公司部分在岗工作人员。（若有）</w:t>
      </w:r>
      <w:r/>
    </w:p>
    <w:p>
      <w:pPr>
        <w:jc w:val="left"/>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 xml:space="preserve">七、合同执行及付款方式</w:t>
      </w:r>
      <w:r/>
    </w:p>
    <w:p>
      <w:pPr>
        <w:ind w:firstLine="482"/>
        <w:spacing w:line="520" w:lineRule="exact"/>
        <w:rPr>
          <w:rFonts w:ascii="宋体" w:hAnsi="宋体" w:cs="宋体"/>
          <w:b/>
          <w:bCs/>
          <w:sz w:val="24"/>
        </w:rPr>
      </w:pPr>
      <w:r>
        <w:rPr>
          <w:rFonts w:hint="eastAsia" w:ascii="宋体" w:hAnsi="宋体" w:cs="宋体"/>
          <w:b/>
          <w:bCs/>
          <w:sz w:val="24"/>
        </w:rPr>
        <w:t xml:space="preserve">服务费用按月度支付，在每自然月度结束后根据考核成绩支付服务费用，乙方向甲方提交正规发票，甲方在接到发票后15个工作日内支付费用；若乙方月度考核不合格的，服务费用暂缓支付，待乙方整改合格后予以支付，支付合同款项时，一律不向乙方以外的任何第三方办理付款手续。开户行和账号以合同签订的为准。</w:t>
      </w:r>
      <w:r/>
    </w:p>
    <w:p>
      <w:pPr>
        <w:jc w:val="left"/>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 xml:space="preserve">八、其他</w:t>
      </w:r>
      <w:r/>
    </w:p>
    <w:p>
      <w:pPr>
        <w:ind w:firstLine="42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1、供应商在服务管理过程中所需的设备由供应商自行提供，如对讲机、记录仪、护盾等。</w:t>
      </w:r>
      <w:r/>
    </w:p>
    <w:p>
      <w:pPr>
        <w:ind w:firstLine="42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2、采购人对服务单位服务管理工作进行管理、协调、督查和考核。</w:t>
      </w:r>
      <w:r/>
    </w:p>
    <w:p>
      <w:pPr>
        <w:ind w:firstLine="42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3、服务期满后在新的供应商接管相应服务管理工作前，原供应商应继续提供相应服务及管理，过渡期服务管理标准和服务费用标准不变，由原供应商收取；过渡期满后，必须按规定进行交接撤离。</w:t>
      </w:r>
      <w:r/>
    </w:p>
    <w:p>
      <w:pPr>
        <w:jc w:val="left"/>
        <w:rPr>
          <w:rFonts w:cs="仿宋_GB2312"/>
          <w:b/>
          <w:szCs w:val="21"/>
        </w:rPr>
      </w:pPr>
      <w:r>
        <w:rPr>
          <w:rFonts w:hint="eastAsia" w:cs="仿宋_GB2312" w:asciiTheme="minorEastAsia" w:hAnsiTheme="minorEastAsia" w:eastAsiaTheme="minorEastAsia"/>
          <w:b/>
          <w:bCs/>
          <w:sz w:val="24"/>
        </w:rPr>
        <w:t xml:space="preserve">九、考核管理要求：详见附件</w:t>
      </w:r>
      <w:r>
        <w:rPr>
          <w:rFonts w:cs="仿宋_GB2312"/>
          <w:szCs w:val="21"/>
        </w:rPr>
        <w:br w:type="page" w:clear="all"/>
      </w:r>
      <w:r>
        <w:rPr>
          <w:rFonts w:cs="仿宋_GB2312"/>
          <w:b/>
          <w:sz w:val="24"/>
          <w:szCs w:val="21"/>
        </w:rPr>
        <w:t xml:space="preserve">附件</w:t>
      </w:r>
      <w:r>
        <w:rPr>
          <w:rFonts w:hint="eastAsia" w:cs="仿宋_GB2312"/>
          <w:b/>
          <w:sz w:val="24"/>
          <w:szCs w:val="21"/>
        </w:rPr>
        <w:t xml:space="preserve">：</w:t>
      </w:r>
      <w:r/>
    </w:p>
    <w:p>
      <w:pPr>
        <w:jc w:val="center"/>
        <w:rPr>
          <w:rFonts w:ascii="宋体" w:hAnsi="宋体" w:cs="宋体"/>
          <w:b/>
          <w:sz w:val="28"/>
          <w:szCs w:val="28"/>
        </w:rPr>
      </w:pPr>
      <w:r>
        <w:rPr>
          <w:rFonts w:hint="eastAsia" w:ascii="宋体" w:hAnsi="宋体" w:cs="宋体"/>
          <w:b/>
          <w:sz w:val="28"/>
          <w:szCs w:val="28"/>
        </w:rPr>
        <w:t xml:space="preserve">保安服务月度考核表</w:t>
      </w:r>
      <w:r/>
    </w:p>
    <w:p>
      <w:pPr>
        <w:rPr>
          <w:rFonts w:ascii="宋体" w:hAnsi="宋体" w:cs="宋体"/>
          <w:szCs w:val="21"/>
        </w:rPr>
      </w:pPr>
      <w:r>
        <w:rPr>
          <w:rFonts w:ascii="宋体" w:hAnsi="宋体" w:cs="宋体"/>
          <w:szCs w:val="21"/>
        </w:rPr>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4"/>
        <w:gridCol w:w="1134"/>
        <w:gridCol w:w="1134"/>
      </w:tblGrid>
      <w:tr>
        <w:trPr>
          <w:jc w:val="center"/>
          <w:trHeight w:val="680"/>
        </w:trPr>
        <w:tc>
          <w:tcPr>
            <w:tcW w:w="8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W w:w="595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考核标准</w:t>
            </w:r>
            <w:r/>
          </w:p>
        </w:tc>
        <w:tc>
          <w:tcPr>
            <w:tcW w:w="113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tcW w:w="113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扣分情况</w:t>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5954" w:type="dxa"/>
            <w:vAlign w:val="center"/>
            <w:textDirection w:val="lrTb"/>
            <w:noWrap w:val="false"/>
          </w:tcPr>
          <w:p>
            <w:pPr>
              <w:jc w:val="left"/>
              <w:rPr>
                <w:rFonts w:ascii="宋体" w:hAnsi="宋体" w:cs="宋体"/>
                <w:szCs w:val="21"/>
              </w:rPr>
            </w:pPr>
            <w:r>
              <w:rPr>
                <w:rFonts w:hint="eastAsia" w:ascii="宋体" w:hAnsi="宋体" w:cs="宋体"/>
                <w:spacing w:val="2"/>
                <w:szCs w:val="21"/>
              </w:rPr>
              <w:t xml:space="preserve">上岗人员应认真履职、着装整齐、佩戴标志、行为规范、文明礼貌、服务热情</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5954" w:type="dxa"/>
            <w:vAlign w:val="center"/>
            <w:textDirection w:val="lrTb"/>
            <w:noWrap w:val="false"/>
          </w:tcPr>
          <w:p>
            <w:pPr>
              <w:jc w:val="left"/>
              <w:rPr>
                <w:rFonts w:ascii="宋体" w:hAnsi="宋体" w:cs="宋体"/>
                <w:szCs w:val="21"/>
              </w:rPr>
            </w:pPr>
            <w:r>
              <w:rPr>
                <w:rFonts w:hint="eastAsia" w:ascii="宋体" w:hAnsi="宋体" w:cs="宋体"/>
                <w:spacing w:val="2"/>
                <w:szCs w:val="21"/>
              </w:rPr>
              <w:t xml:space="preserve">各门卫是24小时在岗，在岗时间严禁脱岗、玩牌、饮酒、会客、与无关人员闲聊</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2分/次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5954" w:type="dxa"/>
            <w:vAlign w:val="center"/>
            <w:textDirection w:val="lrTb"/>
            <w:noWrap w:val="false"/>
          </w:tcPr>
          <w:p>
            <w:pPr>
              <w:jc w:val="left"/>
              <w:rPr>
                <w:rFonts w:ascii="宋体" w:hAnsi="宋体" w:cs="宋体"/>
                <w:szCs w:val="21"/>
              </w:rPr>
            </w:pPr>
            <w:r>
              <w:rPr>
                <w:rFonts w:hint="eastAsia" w:ascii="宋体" w:hAnsi="宋体" w:cs="宋体"/>
                <w:spacing w:val="2"/>
                <w:szCs w:val="21"/>
              </w:rPr>
              <w:t xml:space="preserve">做好门卫登记工作，做好车辆进出与停放的管理工作</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5954" w:type="dxa"/>
            <w:vAlign w:val="center"/>
            <w:textDirection w:val="lrTb"/>
            <w:noWrap w:val="false"/>
          </w:tcPr>
          <w:p>
            <w:pPr>
              <w:jc w:val="left"/>
              <w:rPr>
                <w:rFonts w:ascii="宋体" w:hAnsi="宋体" w:cs="宋体"/>
                <w:szCs w:val="21"/>
              </w:rPr>
            </w:pPr>
            <w:r>
              <w:rPr>
                <w:rFonts w:hint="eastAsia" w:ascii="宋体" w:hAnsi="宋体" w:cs="宋体"/>
                <w:spacing w:val="2"/>
                <w:szCs w:val="21"/>
              </w:rPr>
              <w:t xml:space="preserve">所有禁停区内严禁停车，车辆要求停放整齐，院内禁止流动推贩进入</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5954" w:type="dxa"/>
            <w:vAlign w:val="center"/>
            <w:textDirection w:val="lrTb"/>
            <w:noWrap w:val="false"/>
          </w:tcPr>
          <w:p>
            <w:pPr>
              <w:jc w:val="left"/>
              <w:rPr>
                <w:rFonts w:ascii="宋体" w:hAnsi="宋体" w:cs="宋体"/>
                <w:szCs w:val="21"/>
              </w:rPr>
            </w:pPr>
            <w:r>
              <w:rPr>
                <w:rFonts w:hint="eastAsia" w:ascii="宋体" w:hAnsi="宋体" w:cs="宋体"/>
                <w:spacing w:val="2"/>
                <w:szCs w:val="21"/>
              </w:rPr>
              <w:t xml:space="preserve">保安在执勤时，发现各种不安全隐患，及时采取措施，及时报告医院相关负责人，及时阻止不利于医院管理的事</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5954" w:type="dxa"/>
            <w:vAlign w:val="center"/>
            <w:textDirection w:val="lrTb"/>
            <w:noWrap w:val="false"/>
          </w:tcPr>
          <w:p>
            <w:pPr>
              <w:jc w:val="left"/>
              <w:rPr>
                <w:rFonts w:ascii="宋体" w:hAnsi="宋体" w:cs="宋体"/>
                <w:szCs w:val="21"/>
              </w:rPr>
            </w:pPr>
            <w:r>
              <w:rPr>
                <w:rFonts w:hint="eastAsia" w:ascii="宋体" w:hAnsi="宋体" w:cs="宋体"/>
                <w:spacing w:val="2"/>
                <w:szCs w:val="21"/>
              </w:rPr>
              <w:t xml:space="preserve">做好规定的巡防工作：白天或晚上、范围、人员符合规定</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5954" w:type="dxa"/>
            <w:vAlign w:val="center"/>
            <w:textDirection w:val="lrTb"/>
            <w:noWrap w:val="false"/>
          </w:tcPr>
          <w:p>
            <w:pPr>
              <w:jc w:val="left"/>
              <w:rPr>
                <w:rFonts w:ascii="宋体" w:hAnsi="宋体" w:cs="宋体"/>
                <w:szCs w:val="21"/>
              </w:rPr>
            </w:pPr>
            <w:r>
              <w:rPr>
                <w:rFonts w:hint="eastAsia" w:ascii="宋体" w:hAnsi="宋体" w:cs="宋体"/>
                <w:spacing w:val="2"/>
                <w:szCs w:val="21"/>
              </w:rPr>
              <w:t xml:space="preserve">爱护公物，讲究卫生，门卫整洁</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5954" w:type="dxa"/>
            <w:vAlign w:val="center"/>
            <w:textDirection w:val="lrTb"/>
            <w:noWrap w:val="false"/>
          </w:tcPr>
          <w:p>
            <w:pPr>
              <w:jc w:val="left"/>
              <w:rPr>
                <w:rFonts w:ascii="宋体" w:hAnsi="宋体" w:cs="宋体"/>
                <w:spacing w:val="2"/>
                <w:szCs w:val="21"/>
              </w:rPr>
            </w:pPr>
            <w:r>
              <w:rPr>
                <w:rFonts w:hint="eastAsia" w:ascii="宋体" w:hAnsi="宋体" w:cs="宋体"/>
                <w:szCs w:val="21"/>
              </w:rPr>
              <w:t xml:space="preserve">服务及管理制度健全，措施落实，责任明确，管理规范，台账齐全</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5954" w:type="dxa"/>
            <w:vAlign w:val="center"/>
            <w:textDirection w:val="lrTb"/>
            <w:noWrap w:val="false"/>
          </w:tcPr>
          <w:p>
            <w:pPr>
              <w:jc w:val="left"/>
              <w:rPr>
                <w:rFonts w:ascii="宋体" w:hAnsi="宋体" w:cs="宋体"/>
                <w:spacing w:val="2"/>
                <w:szCs w:val="21"/>
              </w:rPr>
            </w:pPr>
            <w:r>
              <w:rPr>
                <w:rFonts w:hint="eastAsia" w:ascii="宋体" w:hAnsi="宋体" w:cs="宋体"/>
                <w:szCs w:val="21"/>
              </w:rPr>
              <w:t xml:space="preserve">接到任务通知或消防报警，5分钟内保安赶到现场</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5954" w:type="dxa"/>
            <w:vAlign w:val="center"/>
            <w:textDirection w:val="lrTb"/>
            <w:noWrap w:val="false"/>
          </w:tcPr>
          <w:p>
            <w:pPr>
              <w:jc w:val="left"/>
              <w:rPr>
                <w:rFonts w:ascii="宋体" w:hAnsi="宋体" w:cs="宋体"/>
                <w:spacing w:val="2"/>
                <w:szCs w:val="21"/>
              </w:rPr>
            </w:pPr>
            <w:r>
              <w:rPr>
                <w:rFonts w:hint="eastAsia" w:ascii="宋体" w:hAnsi="宋体" w:cs="宋体"/>
                <w:szCs w:val="21"/>
              </w:rPr>
              <w:t xml:space="preserve">每周对消防器材检查一次，若需维护保养及时上报，如遇节假日等增加检查次数</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5954" w:type="dxa"/>
            <w:vAlign w:val="center"/>
            <w:textDirection w:val="lrTb"/>
            <w:noWrap w:val="false"/>
          </w:tcPr>
          <w:p>
            <w:pPr>
              <w:jc w:val="left"/>
              <w:rPr>
                <w:rFonts w:ascii="宋体" w:hAnsi="宋体" w:cs="宋体"/>
                <w:spacing w:val="2"/>
                <w:szCs w:val="21"/>
              </w:rPr>
            </w:pPr>
            <w:r>
              <w:rPr>
                <w:rFonts w:hint="eastAsia" w:ascii="宋体" w:hAnsi="宋体" w:cs="宋体"/>
                <w:szCs w:val="21"/>
              </w:rPr>
              <w:t xml:space="preserve">维护和保证防盗、防火等报警监控设备的正常运行，对院区的安全状况实行24小时监控，做好安全防范和日常巡视工作，及时发现和处理各种事故隐患，迅速有效地处置突发事件</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5954" w:type="dxa"/>
            <w:vAlign w:val="center"/>
            <w:textDirection w:val="lrTb"/>
            <w:noWrap w:val="false"/>
          </w:tcPr>
          <w:p>
            <w:pPr>
              <w:jc w:val="left"/>
              <w:rPr>
                <w:rFonts w:ascii="宋体" w:hAnsi="宋体" w:cs="宋体"/>
                <w:spacing w:val="2"/>
                <w:szCs w:val="21"/>
              </w:rPr>
            </w:pPr>
            <w:r>
              <w:rPr>
                <w:rFonts w:hint="eastAsia" w:ascii="宋体" w:hAnsi="宋体" w:cs="宋体"/>
                <w:szCs w:val="21"/>
              </w:rPr>
              <w:t xml:space="preserve">供应商为保安人员配备制服及基本保安装备，加强对保安人员的在岗培训、监督和管理，确保安全服务的优质高效</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5954" w:type="dxa"/>
            <w:vAlign w:val="center"/>
            <w:textDirection w:val="lrTb"/>
            <w:noWrap w:val="false"/>
          </w:tcPr>
          <w:p>
            <w:pPr>
              <w:jc w:val="left"/>
              <w:rPr>
                <w:rFonts w:ascii="宋体" w:hAnsi="宋体" w:cs="宋体"/>
                <w:spacing w:val="2"/>
                <w:szCs w:val="21"/>
              </w:rPr>
            </w:pPr>
            <w:r>
              <w:rPr>
                <w:rFonts w:hint="eastAsia" w:ascii="宋体" w:hAnsi="宋体" w:cs="宋体"/>
                <w:spacing w:val="2"/>
                <w:szCs w:val="21"/>
              </w:rPr>
              <w:t xml:space="preserve">其他采购文件对应服务情形的</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1分/次</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80"/>
        </w:trPr>
        <w:tc>
          <w:tcPr>
            <w:gridSpan w:val="3"/>
            <w:tcW w:w="7905" w:type="dxa"/>
            <w:vAlign w:val="center"/>
            <w:textDirection w:val="lrTb"/>
            <w:noWrap w:val="false"/>
          </w:tcPr>
          <w:p>
            <w:pPr>
              <w:jc w:val="center"/>
              <w:rPr>
                <w:rFonts w:ascii="宋体" w:hAnsi="宋体" w:cs="宋体"/>
                <w:szCs w:val="21"/>
              </w:rPr>
            </w:pPr>
            <w:r>
              <w:rPr>
                <w:rFonts w:hint="eastAsia" w:ascii="宋体" w:hAnsi="宋体" w:cs="宋体"/>
                <w:szCs w:val="21"/>
              </w:rPr>
              <w:t xml:space="preserve">总扣分</w:t>
            </w:r>
            <w:r/>
          </w:p>
        </w:tc>
        <w:tc>
          <w:tcPr>
            <w:tcW w:w="1134" w:type="dxa"/>
            <w:vAlign w:val="center"/>
            <w:textDirection w:val="lrTb"/>
            <w:noWrap w:val="false"/>
          </w:tcPr>
          <w:p>
            <w:pPr>
              <w:jc w:val="center"/>
              <w:rPr>
                <w:rFonts w:ascii="宋体" w:hAnsi="宋体" w:cs="宋体"/>
                <w:szCs w:val="21"/>
              </w:rPr>
            </w:pPr>
            <w:r>
              <w:rPr>
                <w:rFonts w:ascii="宋体" w:hAnsi="宋体" w:cs="宋体"/>
                <w:szCs w:val="21"/>
              </w:rPr>
            </w:r>
            <w:r/>
          </w:p>
        </w:tc>
      </w:tr>
    </w:tbl>
    <w:p>
      <w:pPr>
        <w:ind w:firstLine="420"/>
        <w:rPr>
          <w:b/>
          <w:sz w:val="36"/>
          <w:szCs w:val="36"/>
        </w:rPr>
      </w:pPr>
      <w:r>
        <w:rPr>
          <w:rFonts w:hint="eastAsia" w:ascii="宋体" w:hAnsi="宋体" w:cs="宋体"/>
          <w:szCs w:val="21"/>
        </w:rPr>
        <w:t xml:space="preserve">注：</w:t>
      </w:r>
      <w:r>
        <w:rPr>
          <w:rFonts w:hint="eastAsia" w:ascii="宋体" w:hAnsi="宋体" w:cs="宋体"/>
          <w:spacing w:val="2"/>
          <w:szCs w:val="21"/>
        </w:rPr>
        <w:t xml:space="preserve">以上如有扣分,每扣一分按200元累计结算，从每月的保安服务费中扣除。</w:t>
      </w:r>
      <w:r>
        <w:rPr>
          <w:rFonts w:hint="eastAsia" w:ascii="宋体" w:hAnsi="宋体" w:cs="宋体"/>
          <w:szCs w:val="21"/>
        </w:rPr>
        <w:t xml:space="preserve">总扣分达到20分（不含）以上的，直接取消合同。</w:t>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w:t>
      </w:r>
      <w:r>
        <w:rPr>
          <w:rFonts w:hint="eastAsia"/>
          <w:b/>
          <w:sz w:val="36"/>
          <w:szCs w:val="36"/>
        </w:rPr>
        <w:t xml:space="preserve">六</w:t>
      </w:r>
      <w:r>
        <w:rPr>
          <w:b/>
          <w:sz w:val="36"/>
          <w:szCs w:val="36"/>
        </w:rPr>
        <w:t xml:space="preserve">章   </w:t>
      </w:r>
      <w:bookmarkEnd w:id="296"/>
      <w:r>
        <w:rPr>
          <w:b/>
          <w:sz w:val="36"/>
          <w:szCs w:val="36"/>
        </w:rPr>
        <w:t xml:space="preserve">拟签订的合同文本</w:t>
      </w:r>
      <w:r/>
    </w:p>
    <w:p>
      <w:pPr>
        <w:jc w:val="center"/>
        <w:rPr>
          <w:rFonts w:ascii="宋体" w:hAnsi="宋体"/>
          <w:b/>
          <w:sz w:val="52"/>
          <w:szCs w:val="52"/>
        </w:rPr>
      </w:pPr>
      <w:r>
        <w:rPr>
          <w:rFonts w:ascii="宋体" w:hAnsi="宋体"/>
          <w:b/>
          <w:sz w:val="52"/>
          <w:szCs w:val="52"/>
        </w:rPr>
      </w:r>
      <w:r/>
    </w:p>
    <w:p>
      <w:pPr>
        <w:spacing w:line="336" w:lineRule="auto"/>
        <w:rPr>
          <w:rFonts w:ascii="宋体" w:hAnsi="宋体"/>
          <w:szCs w:val="21"/>
          <w:u w:val="single"/>
        </w:rPr>
      </w:pPr>
      <w:r>
        <w:rPr>
          <w:rFonts w:hint="eastAsia" w:ascii="宋体" w:hAnsi="宋体"/>
          <w:szCs w:val="21"/>
        </w:rPr>
        <w:t xml:space="preserve">甲方：                                            签订地点：</w:t>
      </w:r>
      <w:r/>
    </w:p>
    <w:p>
      <w:pPr>
        <w:spacing w:line="360" w:lineRule="auto"/>
        <w:rPr>
          <w:rFonts w:ascii="宋体" w:hAnsi="宋体"/>
          <w:szCs w:val="21"/>
        </w:rPr>
      </w:pPr>
      <w:r>
        <w:rPr>
          <w:rFonts w:hint="eastAsia" w:ascii="宋体" w:hAnsi="宋体"/>
          <w:szCs w:val="21"/>
        </w:rPr>
        <w:t xml:space="preserve">乙方：                                            签订时间：       年   月   日</w:t>
      </w:r>
      <w:r/>
    </w:p>
    <w:p>
      <w:pPr>
        <w:ind w:firstLine="420"/>
        <w:spacing w:line="360" w:lineRule="auto"/>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u w:val="single"/>
        </w:rPr>
        <w:t xml:space="preserve">     </w:t>
      </w:r>
      <w:r>
        <w:rPr>
          <w:rFonts w:hint="eastAsia" w:ascii="宋体" w:hAnsi="宋体" w:cs="宋体"/>
          <w:szCs w:val="21"/>
        </w:rPr>
        <w:t xml:space="preserve">号 ，甲、乙双方就乙方中标的项目，本着平等互利的原则，通过共同协商，根据《中华人民共和国民法典》、《中华人民共和国政府采购法》及有关法律法规，就相关事宜达成如下合同。</w:t>
      </w:r>
      <w:r/>
    </w:p>
    <w:p>
      <w:pPr>
        <w:spacing w:line="360" w:lineRule="auto"/>
        <w:rPr>
          <w:rFonts w:ascii="宋体" w:hAnsi="宋体"/>
          <w:szCs w:val="21"/>
        </w:rPr>
      </w:pPr>
      <w:r>
        <w:rPr>
          <w:rFonts w:hint="eastAsia" w:ascii="宋体" w:hAnsi="宋体"/>
          <w:szCs w:val="21"/>
        </w:rPr>
        <w:t xml:space="preserve">第一条　采购内容</w:t>
      </w:r>
      <w:r/>
    </w:p>
    <w:p>
      <w:pPr>
        <w:ind w:firstLine="420"/>
        <w:spacing w:line="360" w:lineRule="auto"/>
        <w:rPr>
          <w:rFonts w:ascii="宋体" w:hAnsi="宋体"/>
          <w:szCs w:val="21"/>
          <w:u w:val="single"/>
        </w:rPr>
      </w:pPr>
      <w:r>
        <w:rPr>
          <w:rFonts w:hint="eastAsia" w:ascii="宋体" w:hAnsi="宋体"/>
          <w:szCs w:val="21"/>
        </w:rPr>
        <w:t xml:space="preserve">1、项目名称（项目编号）：</w:t>
      </w:r>
      <w:r/>
    </w:p>
    <w:p>
      <w:pPr>
        <w:ind w:firstLine="420"/>
        <w:spacing w:line="360" w:lineRule="auto"/>
        <w:rPr>
          <w:rFonts w:ascii="宋体" w:hAnsi="宋体"/>
          <w:szCs w:val="21"/>
        </w:rPr>
      </w:pPr>
      <w:r>
        <w:rPr>
          <w:rFonts w:hint="eastAsia" w:ascii="宋体" w:hAnsi="宋体"/>
          <w:szCs w:val="21"/>
        </w:rPr>
        <w:t xml:space="preserve">2、采购内容：</w:t>
      </w:r>
      <w:r/>
    </w:p>
    <w:p>
      <w:pPr>
        <w:ind w:firstLine="420"/>
        <w:spacing w:line="360" w:lineRule="auto"/>
        <w:rPr>
          <w:rFonts w:ascii="宋体" w:hAnsi="宋体"/>
          <w:szCs w:val="21"/>
        </w:rPr>
      </w:pPr>
      <w:r>
        <w:rPr>
          <w:rFonts w:hint="eastAsia" w:ascii="宋体" w:hAnsi="宋体"/>
          <w:szCs w:val="21"/>
        </w:rPr>
        <w:t xml:space="preserve">3、服务范围：</w:t>
      </w:r>
      <w:r/>
    </w:p>
    <w:p>
      <w:pPr>
        <w:ind w:firstLine="420"/>
        <w:spacing w:line="360" w:lineRule="auto"/>
        <w:rPr>
          <w:rFonts w:ascii="宋体" w:hAnsi="宋体"/>
          <w:szCs w:val="21"/>
        </w:rPr>
      </w:pPr>
      <w:r>
        <w:rPr>
          <w:rFonts w:hint="eastAsia" w:ascii="宋体" w:hAnsi="宋体"/>
          <w:szCs w:val="21"/>
        </w:rPr>
        <w:t xml:space="preserve">4、服务期限：本项目服务期限为3年，（   年  月   日-   年  月  日） 。本合同履行期限自    年  月  日至   年  月  日。</w:t>
      </w:r>
      <w:r/>
    </w:p>
    <w:p>
      <w:pPr>
        <w:ind w:firstLine="420"/>
        <w:spacing w:line="360" w:lineRule="auto"/>
        <w:rPr>
          <w:rFonts w:ascii="宋体" w:hAnsi="宋体"/>
          <w:szCs w:val="21"/>
          <w:u w:val="single"/>
        </w:rPr>
      </w:pPr>
      <w:r>
        <w:rPr>
          <w:rFonts w:hint="eastAsia" w:ascii="宋体" w:hAnsi="宋体"/>
          <w:szCs w:val="21"/>
        </w:rPr>
        <w:t xml:space="preserve">5、其他：</w:t>
      </w:r>
      <w:r/>
    </w:p>
    <w:p>
      <w:pPr>
        <w:jc w:val="left"/>
        <w:spacing w:line="360" w:lineRule="auto"/>
        <w:rPr>
          <w:rFonts w:ascii="宋体" w:hAnsi="宋体"/>
          <w:szCs w:val="21"/>
        </w:rPr>
      </w:pPr>
      <w:r>
        <w:rPr>
          <w:rFonts w:hint="eastAsia" w:ascii="宋体" w:hAnsi="宋体"/>
          <w:bCs/>
          <w:szCs w:val="21"/>
          <w:lang w:val="zh-CN"/>
        </w:rPr>
        <w:t xml:space="preserve">第二条　合同总价款</w:t>
      </w:r>
      <w:r/>
    </w:p>
    <w:p>
      <w:pPr>
        <w:ind w:firstLine="420"/>
        <w:jc w:val="left"/>
        <w:spacing w:line="360" w:lineRule="auto"/>
        <w:rPr>
          <w:rFonts w:ascii="宋体" w:hAnsi="宋体"/>
        </w:rPr>
      </w:pPr>
      <w:r>
        <w:rPr>
          <w:rFonts w:hint="eastAsia" w:ascii="宋体" w:hAnsi="宋体"/>
          <w:szCs w:val="21"/>
          <w:lang w:val="zh-CN"/>
        </w:rPr>
        <w:t xml:space="preserve">本合同人民币总价款为</w:t>
      </w:r>
      <w:r>
        <w:rPr>
          <w:rFonts w:hint="eastAsia" w:ascii="宋体" w:hAnsi="宋体"/>
          <w:szCs w:val="21"/>
          <w:u w:val="single"/>
          <w:lang w:val="zh-CN"/>
        </w:rPr>
        <w:t xml:space="preserve">　</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 xml:space="preserve">（小写），</w:t>
      </w:r>
      <w:r>
        <w:rPr>
          <w:rFonts w:hint="eastAsia" w:ascii="宋体" w:hAnsi="宋体"/>
          <w:szCs w:val="21"/>
          <w:u w:val="single"/>
          <w:lang w:val="zh-CN"/>
        </w:rPr>
        <w:t xml:space="preserve">　　　　　　　　</w:t>
      </w:r>
      <w:r>
        <w:rPr>
          <w:rFonts w:hint="eastAsia" w:ascii="宋体" w:hAnsi="宋体"/>
          <w:szCs w:val="21"/>
          <w:lang w:val="zh-CN"/>
        </w:rPr>
        <w:t xml:space="preserve">（大写）。</w:t>
      </w:r>
      <w:r>
        <w:rPr>
          <w:rFonts w:hint="eastAsia" w:ascii="宋体" w:hAnsi="宋体"/>
        </w:rPr>
        <w:t xml:space="preserve">包括完成本项目可能发生的所有费用，包含但不限于以下费用：员工费用和管理人员费用</w:t>
      </w:r>
      <w:r>
        <w:rPr>
          <w:rFonts w:hint="eastAsia" w:ascii="宋体" w:hAnsi="宋体"/>
        </w:rPr>
        <w:t xml:space="preserve">、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供应商任何因遗漏报价而发生的费用追加，因供应商违反《中华人民共和国劳动法》等法律法规而造成采购人的连带责任和损失全部由供应商承担。采购文件未列明，而乙方认为其他必需的费用也需列入报价。在合同实施时，甲方将不予支付乙方没有填列的项目费用，并认为此项目的费用已包括在合同价格中。</w:t>
      </w:r>
      <w:r/>
    </w:p>
    <w:p>
      <w:pPr>
        <w:ind w:firstLine="420"/>
        <w:jc w:val="left"/>
        <w:spacing w:line="360" w:lineRule="auto"/>
        <w:rPr>
          <w:rFonts w:ascii="宋体" w:hAnsi="宋体"/>
          <w:szCs w:val="21"/>
          <w:lang w:val="zh-CN"/>
        </w:rPr>
      </w:pPr>
      <w:r>
        <w:rPr>
          <w:rFonts w:hint="eastAsia" w:ascii="宋体" w:hAnsi="宋体"/>
          <w:szCs w:val="21"/>
          <w:lang w:val="zh-CN"/>
        </w:rPr>
        <w:t xml:space="preserve">本合同服务期限内合同总价款不变。</w:t>
      </w:r>
      <w:r/>
    </w:p>
    <w:p>
      <w:pPr>
        <w:spacing w:line="360" w:lineRule="auto"/>
        <w:rPr>
          <w:rFonts w:ascii="宋体" w:hAnsi="宋体"/>
          <w:szCs w:val="21"/>
          <w:lang w:val="zh-CN"/>
        </w:rPr>
      </w:pPr>
      <w:r>
        <w:rPr>
          <w:rFonts w:hint="eastAsia" w:ascii="宋体" w:hAnsi="宋体"/>
          <w:bCs/>
          <w:szCs w:val="21"/>
          <w:lang w:val="zh-CN"/>
        </w:rPr>
        <w:t xml:space="preserve">第三条　组成本合同的有关文件</w:t>
      </w:r>
      <w:r/>
    </w:p>
    <w:p>
      <w:pPr>
        <w:ind w:firstLine="420"/>
        <w:spacing w:line="360" w:lineRule="auto"/>
        <w:rPr>
          <w:rFonts w:ascii="宋体" w:hAnsi="宋体"/>
          <w:szCs w:val="21"/>
          <w:lang w:val="zh-CN"/>
        </w:rPr>
      </w:pPr>
      <w:r>
        <w:rPr>
          <w:rFonts w:hint="eastAsia" w:ascii="宋体" w:hAnsi="宋体"/>
          <w:szCs w:val="21"/>
          <w:lang w:val="zh-CN"/>
        </w:rPr>
        <w:t xml:space="preserve">下列关于本次采购活动方式相适应的文件及有关附件是本合同不可分割的组成部分，与本合同具有同等法律效力，这些文件包括但不限于：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szCs w:val="21"/>
          <w:lang w:val="zh-CN"/>
        </w:rPr>
      </w:pPr>
      <w:r>
        <w:rPr>
          <w:rFonts w:hint="eastAsia" w:ascii="宋体" w:hAnsi="宋体"/>
          <w:szCs w:val="21"/>
          <w:lang w:val="zh-CN"/>
        </w:rPr>
        <w:t xml:space="preserve">（1）采购文件；</w:t>
      </w:r>
      <w:r/>
    </w:p>
    <w:p>
      <w:pPr>
        <w:ind w:firstLine="420"/>
        <w:jc w:val="left"/>
        <w:spacing w:line="360" w:lineRule="auto"/>
        <w:rPr>
          <w:rFonts w:ascii="宋体" w:hAnsi="宋体"/>
          <w:szCs w:val="21"/>
          <w:lang w:val="zh-CN"/>
        </w:rPr>
      </w:pPr>
      <w:r>
        <w:rPr>
          <w:rFonts w:hint="eastAsia" w:ascii="宋体" w:hAnsi="宋体"/>
          <w:szCs w:val="21"/>
          <w:lang w:val="zh-CN"/>
        </w:rPr>
        <w:t xml:space="preserve">（2）响应文件；</w:t>
      </w:r>
      <w:r/>
    </w:p>
    <w:p>
      <w:pPr>
        <w:ind w:firstLine="420"/>
        <w:jc w:val="left"/>
        <w:spacing w:line="360" w:lineRule="auto"/>
        <w:rPr>
          <w:rFonts w:ascii="宋体" w:hAnsi="宋体"/>
          <w:szCs w:val="21"/>
          <w:lang w:val="zh-CN"/>
        </w:rPr>
      </w:pPr>
      <w:r>
        <w:rPr>
          <w:rFonts w:hint="eastAsia" w:ascii="宋体" w:hAnsi="宋体"/>
          <w:szCs w:val="21"/>
          <w:lang w:val="zh-CN"/>
        </w:rPr>
        <w:t xml:space="preserve">（3）成交通知书；</w:t>
      </w:r>
      <w:r/>
    </w:p>
    <w:p>
      <w:pPr>
        <w:ind w:firstLine="420"/>
        <w:jc w:val="left"/>
        <w:spacing w:line="360" w:lineRule="auto"/>
        <w:rPr>
          <w:rFonts w:ascii="宋体" w:hAnsi="宋体"/>
          <w:szCs w:val="21"/>
          <w:lang w:val="zh-CN"/>
        </w:rPr>
      </w:pPr>
      <w:r>
        <w:rPr>
          <w:rFonts w:hint="eastAsia" w:ascii="宋体" w:hAnsi="宋体"/>
          <w:szCs w:val="21"/>
          <w:lang w:val="zh-CN"/>
        </w:rPr>
        <w:t xml:space="preserve">（4）成交供应商在采购过程中所作其它有关承诺、声明、书面澄清；</w:t>
      </w:r>
      <w:r/>
    </w:p>
    <w:p>
      <w:pPr>
        <w:ind w:firstLine="420"/>
        <w:jc w:val="left"/>
        <w:spacing w:line="360" w:lineRule="auto"/>
        <w:rPr>
          <w:rFonts w:ascii="宋体" w:hAnsi="宋体"/>
          <w:szCs w:val="21"/>
          <w:lang w:val="zh-CN"/>
        </w:rPr>
      </w:pPr>
      <w:r>
        <w:rPr>
          <w:rFonts w:hint="eastAsia" w:ascii="宋体" w:hAnsi="宋体"/>
          <w:szCs w:val="21"/>
          <w:lang w:val="zh-CN"/>
        </w:rPr>
        <w:t xml:space="preserve">（5）甲乙双方商定的其他文件等。</w:t>
      </w:r>
      <w:r/>
    </w:p>
    <w:p>
      <w:pPr>
        <w:jc w:val="left"/>
        <w:spacing w:line="360" w:lineRule="auto"/>
        <w:rPr>
          <w:rFonts w:ascii="宋体" w:hAnsi="宋体"/>
          <w:szCs w:val="21"/>
          <w:lang w:val="zh-CN"/>
        </w:rPr>
      </w:pPr>
      <w:r>
        <w:rPr>
          <w:rFonts w:hint="eastAsia" w:ascii="宋体" w:hAnsi="宋体"/>
          <w:bCs/>
          <w:szCs w:val="21"/>
          <w:lang w:val="zh-CN"/>
        </w:rPr>
        <w:t xml:space="preserve">第四条  双方的权利义务</w:t>
      </w:r>
      <w:r/>
    </w:p>
    <w:p>
      <w:pPr>
        <w:ind w:firstLine="422"/>
        <w:jc w:val="left"/>
        <w:spacing w:line="360" w:lineRule="auto"/>
        <w:rPr>
          <w:rFonts w:ascii="宋体" w:hAnsi="宋体"/>
          <w:b/>
          <w:szCs w:val="21"/>
        </w:rPr>
      </w:pPr>
      <w:r>
        <w:rPr>
          <w:rFonts w:hint="eastAsia" w:ascii="宋体" w:hAnsi="宋体"/>
          <w:b/>
          <w:szCs w:val="21"/>
        </w:rPr>
        <w:t xml:space="preserve">（一）甲方的权利义务</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甲方指定一名负责人，对保安队的日常工作进行指导及管理，并协调甲、乙双方事宜。</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.甲方可对乙方保安队的工作进行考核，根据保安队工作表现，提出相应的奖惩意见。</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.甲方发现乙方保安队长或保安人员不称职，不能胜任保安工作的，有权向乙方提出调换。乙方应在一周内及时调整</w:t>
      </w:r>
      <w:r>
        <w:rPr>
          <w:rFonts w:hint="eastAsia" w:ascii="宋体" w:hAnsi="宋体" w:cs="宋体"/>
          <w:szCs w:val="21"/>
        </w:rPr>
        <w:t xml:space="preserve">到位</w:t>
      </w:r>
      <w:r>
        <w:rPr>
          <w:rFonts w:ascii="宋体" w:hAnsi="宋体" w:cs="宋体"/>
          <w:szCs w:val="21"/>
        </w:rPr>
        <w:t xml:space="preserve">，同时向甲方通报。</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.甲方提供人员的工作岗位职责范围及各岗位具体人数要求，考核乙方服务质量， 检查监督乙方管理工作的实施及制度的执行情况。</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.甲方有责任为乙方介绍甲方保安工作制度，提出工作要求及有关防范目标任务。</w:t>
      </w:r>
      <w:r/>
    </w:p>
    <w:p>
      <w:pPr>
        <w:ind w:firstLine="420"/>
        <w:jc w:val="left"/>
        <w:spacing w:line="360" w:lineRule="auto"/>
        <w:rPr>
          <w:rFonts w:ascii="宋体" w:hAnsi="宋体" w:cs="宋体"/>
          <w:szCs w:val="21"/>
        </w:rPr>
      </w:pPr>
      <w:r>
        <w:rPr>
          <w:rFonts w:ascii="宋体" w:hAnsi="宋体" w:cs="宋体"/>
          <w:szCs w:val="21"/>
        </w:rPr>
        <w:t xml:space="preserve">6.甲方应对财会、仓库等要害部位安装必要的报警装置，防盗设施以及加固围墙门窗等。</w:t>
      </w:r>
      <w:r/>
    </w:p>
    <w:p>
      <w:pPr>
        <w:ind w:firstLine="420"/>
        <w:jc w:val="left"/>
        <w:spacing w:line="360" w:lineRule="auto"/>
        <w:rPr>
          <w:rFonts w:ascii="宋体" w:hAnsi="宋体" w:cs="宋体"/>
          <w:szCs w:val="21"/>
        </w:rPr>
      </w:pPr>
      <w:r>
        <w:rPr>
          <w:rFonts w:ascii="宋体" w:hAnsi="宋体" w:cs="宋体"/>
          <w:szCs w:val="21"/>
        </w:rPr>
        <w:t xml:space="preserve">7.甲方应为乙方保安人员创造良好的工作和生活环境</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宋体" w:hAnsi="宋体" w:cs="宋体"/>
          <w:szCs w:val="21"/>
        </w:rPr>
        <w:t xml:space="preserve">8.甲方应关心乙方保安人员的</w:t>
      </w:r>
      <w:r>
        <w:rPr>
          <w:rFonts w:hint="eastAsia" w:ascii="宋体" w:hAnsi="宋体" w:cs="宋体"/>
          <w:szCs w:val="21"/>
        </w:rPr>
        <w:t xml:space="preserve">日常</w:t>
      </w:r>
      <w:r>
        <w:rPr>
          <w:rFonts w:ascii="宋体" w:hAnsi="宋体" w:cs="宋体"/>
          <w:szCs w:val="21"/>
        </w:rPr>
        <w:t xml:space="preserve">生活。</w:t>
      </w:r>
      <w:r/>
    </w:p>
    <w:p>
      <w:pPr>
        <w:ind w:firstLine="420"/>
        <w:jc w:val="left"/>
        <w:spacing w:line="360" w:lineRule="auto"/>
        <w:rPr>
          <w:rFonts w:ascii="宋体" w:hAnsi="宋体" w:cs="宋体"/>
          <w:szCs w:val="21"/>
        </w:rPr>
      </w:pPr>
      <w:r>
        <w:rPr>
          <w:rFonts w:ascii="宋体" w:hAnsi="宋体" w:cs="宋体"/>
          <w:szCs w:val="21"/>
        </w:rPr>
        <w:t xml:space="preserve">9.甲方应经常检查乙方保安人员履行本合同的情况，发现问题应及时向乙方通报， 乙方有责任予以配合，并落实整改措施。</w:t>
      </w:r>
      <w:r/>
    </w:p>
    <w:p>
      <w:pPr>
        <w:ind w:firstLine="420"/>
        <w:jc w:val="left"/>
        <w:spacing w:line="360" w:lineRule="auto"/>
        <w:rPr>
          <w:rFonts w:ascii="宋体" w:hAnsi="宋体" w:cs="宋体"/>
          <w:szCs w:val="21"/>
        </w:rPr>
      </w:pPr>
      <w:r>
        <w:rPr>
          <w:rFonts w:ascii="宋体" w:hAnsi="宋体" w:cs="宋体"/>
          <w:szCs w:val="21"/>
        </w:rPr>
        <w:t xml:space="preserve">11</w:t>
      </w:r>
      <w:r>
        <w:rPr>
          <w:rFonts w:hint="eastAsia" w:ascii="宋体" w:hAnsi="宋体" w:cs="宋体"/>
          <w:szCs w:val="21"/>
        </w:rPr>
        <w:t xml:space="preserve">．</w:t>
      </w:r>
      <w:r>
        <w:rPr>
          <w:rFonts w:ascii="宋体" w:hAnsi="宋体" w:cs="宋体"/>
          <w:szCs w:val="21"/>
        </w:rPr>
        <w:t xml:space="preserve">甲方应根据本合同约定，按时</w:t>
      </w:r>
      <w:r>
        <w:rPr>
          <w:rFonts w:hint="eastAsia" w:ascii="宋体" w:hAnsi="宋体" w:cs="宋体"/>
          <w:szCs w:val="21"/>
        </w:rPr>
        <w:t xml:space="preserve">足额</w:t>
      </w:r>
      <w:r>
        <w:rPr>
          <w:rFonts w:ascii="宋体" w:hAnsi="宋体" w:cs="宋体"/>
          <w:szCs w:val="21"/>
        </w:rPr>
        <w:t xml:space="preserve">向乙方支</w:t>
      </w:r>
      <w:r>
        <w:rPr>
          <w:rFonts w:hint="eastAsia" w:ascii="宋体" w:hAnsi="宋体" w:cs="宋体"/>
          <w:szCs w:val="21"/>
        </w:rPr>
        <w:t xml:space="preserve">付</w:t>
      </w:r>
      <w:r>
        <w:rPr>
          <w:rFonts w:ascii="宋体" w:hAnsi="宋体" w:cs="宋体"/>
          <w:szCs w:val="21"/>
        </w:rPr>
        <w:t xml:space="preserve">保安服务费，并</w:t>
      </w:r>
      <w:r>
        <w:rPr>
          <w:rFonts w:hint="eastAsia" w:ascii="宋体" w:hAnsi="宋体" w:cs="宋体"/>
          <w:szCs w:val="21"/>
        </w:rPr>
        <w:t xml:space="preserve">依约</w:t>
      </w:r>
      <w:r>
        <w:rPr>
          <w:rFonts w:ascii="宋体" w:hAnsi="宋体" w:cs="宋体"/>
          <w:szCs w:val="21"/>
        </w:rPr>
        <w:t xml:space="preserve">落实保安人员相关待遇。</w:t>
      </w:r>
      <w:r/>
    </w:p>
    <w:p>
      <w:pPr>
        <w:ind w:firstLine="420"/>
        <w:jc w:val="left"/>
        <w:spacing w:line="360" w:lineRule="auto"/>
        <w:rPr>
          <w:rFonts w:ascii="宋体" w:hAnsi="宋体"/>
          <w:b/>
          <w:szCs w:val="21"/>
        </w:rPr>
      </w:pPr>
      <w:r>
        <w:rPr>
          <w:rFonts w:ascii="宋体" w:hAnsi="宋体"/>
          <w:szCs w:val="21"/>
        </w:rPr>
        <w:t xml:space="preserve"> </w:t>
      </w:r>
      <w:r>
        <w:rPr>
          <w:rFonts w:hint="eastAsia" w:ascii="宋体" w:hAnsi="宋体"/>
          <w:b/>
          <w:szCs w:val="21"/>
        </w:rPr>
        <w:t xml:space="preserve">（二）乙方的权利义务</w:t>
      </w:r>
      <w:r/>
    </w:p>
    <w:p>
      <w:pPr>
        <w:ind w:firstLine="420"/>
        <w:jc w:val="left"/>
        <w:spacing w:line="360" w:lineRule="auto"/>
        <w:rPr>
          <w:rFonts w:ascii="宋体" w:hAnsi="宋体" w:cs="宋体"/>
          <w:szCs w:val="21"/>
        </w:rPr>
      </w:pPr>
      <w:r>
        <w:rPr>
          <w:rFonts w:ascii="宋体" w:hAnsi="宋体" w:cs="宋体"/>
          <w:szCs w:val="21"/>
        </w:rPr>
        <w:t xml:space="preserve">1. 乙方</w:t>
      </w:r>
      <w:r>
        <w:rPr>
          <w:rFonts w:hint="eastAsia" w:ascii="宋体" w:hAnsi="宋体" w:cs="宋体"/>
          <w:szCs w:val="21"/>
        </w:rPr>
        <w:t xml:space="preserve">按采购需求配备团队人员，</w:t>
      </w:r>
      <w:r>
        <w:rPr>
          <w:rFonts w:ascii="宋体" w:hAnsi="宋体" w:cs="宋体"/>
          <w:szCs w:val="21"/>
        </w:rPr>
        <w:t xml:space="preserve">负责保安人员的培训</w:t>
      </w:r>
      <w:r>
        <w:rPr>
          <w:rFonts w:hint="eastAsia" w:ascii="宋体" w:hAnsi="宋体" w:cs="宋体"/>
          <w:szCs w:val="21"/>
        </w:rPr>
        <w:t xml:space="preserve">、</w:t>
      </w:r>
      <w:r>
        <w:rPr>
          <w:rFonts w:ascii="宋体" w:hAnsi="宋体" w:cs="宋体"/>
          <w:szCs w:val="21"/>
        </w:rPr>
        <w:t xml:space="preserve">人事管理</w:t>
      </w:r>
      <w:r>
        <w:rPr>
          <w:rFonts w:hint="eastAsia" w:ascii="宋体" w:hAnsi="宋体" w:cs="宋体"/>
          <w:szCs w:val="21"/>
        </w:rPr>
        <w:t xml:space="preserve">、</w:t>
      </w:r>
      <w:r>
        <w:rPr>
          <w:rFonts w:ascii="宋体" w:hAnsi="宋体" w:cs="宋体"/>
          <w:szCs w:val="21"/>
        </w:rPr>
        <w:t xml:space="preserve">工资发放。</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 乙方设保安队长一名，队长全面负责保安队的工作，并接受甲方的</w:t>
      </w:r>
      <w:r>
        <w:rPr>
          <w:rFonts w:hint="eastAsia" w:ascii="宋体" w:hAnsi="宋体" w:cs="宋体"/>
          <w:szCs w:val="21"/>
        </w:rPr>
        <w:t xml:space="preserve">监督</w:t>
      </w:r>
      <w:r>
        <w:rPr>
          <w:rFonts w:ascii="宋体" w:hAnsi="宋体" w:cs="宋体"/>
          <w:szCs w:val="21"/>
        </w:rPr>
        <w:t xml:space="preserve">和检查。</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.乙方保安人员的休假由保安队长安排，队长休假应提前向甲方主管领导请假， </w:t>
      </w:r>
      <w:r>
        <w:rPr>
          <w:rFonts w:hint="eastAsia" w:ascii="宋体" w:hAnsi="宋体" w:cs="宋体"/>
          <w:szCs w:val="21"/>
        </w:rPr>
        <w:t xml:space="preserve">甲方</w:t>
      </w:r>
      <w:r>
        <w:rPr>
          <w:rFonts w:ascii="宋体" w:hAnsi="宋体" w:cs="宋体"/>
          <w:szCs w:val="21"/>
        </w:rPr>
        <w:t xml:space="preserve">同意后方可实行。</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 乙方保安人员如违法违纪并造成严重影响的，由乙方协同甲方</w:t>
      </w:r>
      <w:r>
        <w:rPr>
          <w:rFonts w:hint="eastAsia" w:ascii="宋体" w:hAnsi="宋体" w:cs="宋体"/>
          <w:szCs w:val="21"/>
        </w:rPr>
        <w:t xml:space="preserve">共同</w:t>
      </w:r>
      <w:r>
        <w:rPr>
          <w:rFonts w:ascii="宋体" w:hAnsi="宋体" w:cs="宋体"/>
          <w:szCs w:val="21"/>
        </w:rPr>
        <w:t xml:space="preserve">负责处理</w:t>
      </w:r>
      <w:r>
        <w:rPr>
          <w:rFonts w:hint="eastAsia" w:ascii="宋体" w:hAnsi="宋体" w:cs="宋体"/>
          <w:szCs w:val="21"/>
        </w:rPr>
        <w:t xml:space="preserve">；且乙方</w:t>
      </w:r>
      <w:r>
        <w:rPr>
          <w:rFonts w:ascii="宋体" w:hAnsi="宋体" w:cs="宋体"/>
          <w:szCs w:val="21"/>
        </w:rPr>
        <w:t xml:space="preserve">根据</w:t>
      </w:r>
      <w:r>
        <w:rPr>
          <w:rFonts w:hint="eastAsia" w:ascii="宋体" w:hAnsi="宋体" w:cs="宋体"/>
          <w:szCs w:val="21"/>
        </w:rPr>
        <w:t xml:space="preserve">规章制度,视</w:t>
      </w:r>
      <w:r>
        <w:rPr>
          <w:rFonts w:ascii="宋体" w:hAnsi="宋体" w:cs="宋体"/>
          <w:szCs w:val="21"/>
        </w:rPr>
        <w:t xml:space="preserve">情节轻重</w:t>
      </w:r>
      <w:r>
        <w:rPr>
          <w:rFonts w:hint="eastAsia" w:ascii="宋体" w:hAnsi="宋体" w:cs="宋体"/>
          <w:szCs w:val="21"/>
        </w:rPr>
        <w:t xml:space="preserve">依法</w:t>
      </w:r>
      <w:r>
        <w:rPr>
          <w:rFonts w:ascii="宋体" w:hAnsi="宋体" w:cs="宋体"/>
          <w:szCs w:val="21"/>
        </w:rPr>
        <w:t xml:space="preserve">追究</w:t>
      </w:r>
      <w:r>
        <w:rPr>
          <w:rFonts w:hint="eastAsia" w:ascii="宋体" w:hAnsi="宋体" w:cs="宋体"/>
          <w:szCs w:val="21"/>
        </w:rPr>
        <w:t xml:space="preserve">保安人员相关</w:t>
      </w:r>
      <w:r>
        <w:rPr>
          <w:rFonts w:ascii="宋体" w:hAnsi="宋体" w:cs="宋体"/>
          <w:szCs w:val="21"/>
        </w:rPr>
        <w:t xml:space="preserve">责任，</w:t>
      </w:r>
      <w:r>
        <w:rPr>
          <w:rFonts w:hint="eastAsia" w:ascii="宋体" w:hAnsi="宋体" w:cs="宋体"/>
          <w:szCs w:val="21"/>
        </w:rPr>
        <w:t xml:space="preserve">并及时安排合格保安人 员到岗</w:t>
      </w:r>
      <w:r>
        <w:rPr>
          <w:rFonts w:ascii="宋体" w:hAnsi="宋体" w:cs="宋体"/>
          <w:szCs w:val="21"/>
        </w:rPr>
        <w:t xml:space="preserve">。</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5.根据</w:t>
      </w:r>
      <w:r>
        <w:rPr>
          <w:rFonts w:hint="eastAsia" w:ascii="宋体" w:hAnsi="宋体" w:cs="宋体"/>
          <w:sz w:val="21"/>
          <w:szCs w:val="21"/>
          <w:lang w:val="en-US" w:eastAsia="zh-CN" w:bidi="ar-SA"/>
        </w:rPr>
        <w:t xml:space="preserve">医院</w:t>
      </w:r>
      <w:r>
        <w:rPr>
          <w:rFonts w:ascii="宋体" w:hAnsi="宋体" w:cs="宋体"/>
          <w:sz w:val="21"/>
          <w:szCs w:val="21"/>
          <w:lang w:val="en-US" w:eastAsia="zh-CN" w:bidi="ar-SA"/>
        </w:rPr>
        <w:t xml:space="preserve">的实际情况，制定服务管理制度及管理方案；乙方配备的人员应满足甲方对岗位职责的实际需求，</w:t>
      </w:r>
      <w:r>
        <w:rPr>
          <w:rFonts w:hint="eastAsia" w:ascii="宋体" w:hAnsi="宋体" w:cs="宋体"/>
          <w:sz w:val="21"/>
          <w:szCs w:val="21"/>
          <w:lang w:val="en-US" w:eastAsia="zh-CN" w:bidi="ar-SA"/>
        </w:rPr>
        <w:t xml:space="preserve">具体人员要求如下：</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1）五官端正，没有任何生理和心理疾病，上岗前需要办理好保安人员保险及体检工作；</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2）上岗后一周内需要提供保安证件复印件给予医院存档（根据当地保安证考试时间定）；</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3）乙方在正式进场后，须提供从业人员名单、劳动合同以及社保证明资料报甲方核查；服务过程中，乙方如未按要求为员工缴纳职工社保及按实支付相关合理费用的，甲方可扣除服务费用，情节严重的视作乙方违约并有权利解除合同。</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4）所有服务人员须身体健康，思想端正，能听懂常武地方方言并能正常语言交流，适合医院安保管理工作。各类管理和服务人员均不得有任何违法犯罪记录。</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5）有岗前培训机构，服务人员100%经过岗前或在岗培训合格才能独立在岗。</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6）人员必须相对固定，所有人员上岗前必须报乙方备案，同意后上岗。人员如有变化须报甲方同意。</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7）保安人员年龄不得超过65周岁，消控人员年龄不得超过60周岁；若乙方提供的人员年龄超过上述规定，则甲方将对乙方进行违约处罚，处罚金额1000元一人次/每月（直接从保安服务费中扣除），直至乙方将人员调整到位为止，连续三次不调整或调整后仍无法满足以上要求的，甲方有权直接解除本安保服务合同，乙方应无条件接受。</w:t>
      </w:r>
      <w:r/>
    </w:p>
    <w:p>
      <w:pPr>
        <w:pStyle w:val="1401"/>
        <w:ind w:firstLine="21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6</w:t>
      </w:r>
      <w:r>
        <w:rPr>
          <w:rFonts w:ascii="宋体" w:hAnsi="宋体" w:cs="宋体"/>
          <w:sz w:val="21"/>
          <w:szCs w:val="21"/>
          <w:lang w:val="en-US" w:eastAsia="zh-CN" w:bidi="ar-SA"/>
        </w:rPr>
        <w:t xml:space="preserve">.乙方人员执勤时应认真履行职责，上岗着装整齐</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佩戴标志</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行为规范</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 文明礼貌</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服务热情</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树立形象。</w:t>
      </w:r>
      <w:r/>
    </w:p>
    <w:p>
      <w:pPr>
        <w:ind w:firstLine="210"/>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w:t>
      </w:r>
      <w:r>
        <w:rPr>
          <w:rFonts w:hint="eastAsia" w:ascii="宋体" w:hAnsi="宋体" w:cs="宋体"/>
          <w:szCs w:val="21"/>
        </w:rPr>
        <w:t xml:space="preserve">随时提供紧急救助，协助医院各部门及外来协作单位做好内部防范工作，并提供安全支援。按管理职责范围，日历天24小时不间断提供保安服务。</w:t>
      </w:r>
      <w:r/>
    </w:p>
    <w:p>
      <w:pPr>
        <w:pStyle w:val="1401"/>
        <w:ind w:firstLine="21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8</w:t>
      </w:r>
      <w:r>
        <w:rPr>
          <w:rFonts w:ascii="宋体" w:hAnsi="宋体" w:cs="宋体"/>
          <w:sz w:val="21"/>
          <w:szCs w:val="21"/>
          <w:lang w:val="en-US" w:eastAsia="zh-CN" w:bidi="ar-SA"/>
        </w:rPr>
        <w:t xml:space="preserve">.乙方人员应严</w:t>
      </w:r>
      <w:r>
        <w:rPr>
          <w:rFonts w:hint="eastAsia" w:ascii="宋体" w:hAnsi="宋体" w:cs="宋体"/>
          <w:sz w:val="21"/>
          <w:szCs w:val="21"/>
          <w:lang w:val="en-US" w:eastAsia="zh-CN" w:bidi="ar-SA"/>
        </w:rPr>
        <w:t xml:space="preserve">格遵守</w:t>
      </w:r>
      <w:r>
        <w:rPr>
          <w:rFonts w:ascii="宋体" w:hAnsi="宋体" w:cs="宋体"/>
          <w:sz w:val="21"/>
          <w:szCs w:val="21"/>
          <w:lang w:val="en-US" w:eastAsia="zh-CN" w:bidi="ar-SA"/>
        </w:rPr>
        <w:t xml:space="preserve">甲、乙双方各项规章制度，上岗期间严禁脱岗、玩牌、饮酒、会客</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不与无关人员闲聊。</w:t>
      </w:r>
      <w:r/>
    </w:p>
    <w:p>
      <w:pPr>
        <w:pStyle w:val="1401"/>
        <w:ind w:firstLine="21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9</w:t>
      </w:r>
      <w:r>
        <w:rPr>
          <w:rFonts w:ascii="宋体" w:hAnsi="宋体" w:cs="宋体"/>
          <w:sz w:val="21"/>
          <w:szCs w:val="21"/>
          <w:lang w:val="en-US" w:eastAsia="zh-CN" w:bidi="ar-SA"/>
        </w:rPr>
        <w:t xml:space="preserve">.乙方人员在执勤时应做好</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报纸邮件的收</w:t>
      </w:r>
      <w:r>
        <w:rPr>
          <w:rFonts w:hint="eastAsia" w:ascii="宋体" w:hAnsi="宋体" w:cs="宋体"/>
          <w:sz w:val="21"/>
          <w:szCs w:val="21"/>
          <w:lang w:val="en-US" w:eastAsia="zh-CN" w:bidi="ar-SA"/>
        </w:rPr>
        <w:t xml:space="preserve">发；</w:t>
      </w:r>
      <w:r>
        <w:rPr>
          <w:rFonts w:ascii="宋体" w:hAnsi="宋体" w:cs="宋体"/>
          <w:sz w:val="21"/>
          <w:szCs w:val="21"/>
          <w:lang w:val="en-US" w:eastAsia="zh-CN" w:bidi="ar-SA"/>
        </w:rPr>
        <w:t xml:space="preserve">车辆货物</w:t>
      </w:r>
      <w:r>
        <w:rPr>
          <w:rFonts w:hint="eastAsia" w:ascii="宋体" w:hAnsi="宋体" w:cs="宋体"/>
          <w:sz w:val="21"/>
          <w:szCs w:val="21"/>
          <w:lang w:val="en-US" w:eastAsia="zh-CN" w:bidi="ar-SA"/>
        </w:rPr>
        <w:t xml:space="preserve">的</w:t>
      </w:r>
      <w:r>
        <w:rPr>
          <w:rFonts w:ascii="宋体" w:hAnsi="宋体" w:cs="宋体"/>
          <w:sz w:val="21"/>
          <w:szCs w:val="21"/>
          <w:lang w:val="en-US" w:eastAsia="zh-CN" w:bidi="ar-SA"/>
        </w:rPr>
        <w:t xml:space="preserve">外出检查</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执勤区域</w:t>
      </w:r>
      <w:r>
        <w:rPr>
          <w:rFonts w:hint="eastAsia" w:ascii="宋体" w:hAnsi="宋体" w:cs="宋体"/>
          <w:sz w:val="21"/>
          <w:szCs w:val="21"/>
          <w:lang w:val="en-US" w:eastAsia="zh-CN" w:bidi="ar-SA"/>
        </w:rPr>
        <w:t xml:space="preserve">的</w:t>
      </w:r>
      <w:r>
        <w:rPr>
          <w:rFonts w:ascii="宋体" w:hAnsi="宋体" w:cs="宋体"/>
          <w:sz w:val="21"/>
          <w:szCs w:val="21"/>
          <w:lang w:val="en-US" w:eastAsia="zh-CN" w:bidi="ar-SA"/>
        </w:rPr>
        <w:t xml:space="preserve">车辆停放管理</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夜间定期巡逻</w:t>
      </w:r>
      <w:r>
        <w:rPr>
          <w:rFonts w:hint="eastAsia" w:ascii="宋体" w:hAnsi="宋体" w:cs="宋体"/>
          <w:sz w:val="21"/>
          <w:szCs w:val="21"/>
          <w:lang w:val="en-US" w:eastAsia="zh-CN" w:bidi="ar-SA"/>
        </w:rPr>
        <w:t xml:space="preserve">并加</w:t>
      </w:r>
      <w:r>
        <w:rPr>
          <w:rFonts w:ascii="宋体" w:hAnsi="宋体" w:cs="宋体"/>
          <w:sz w:val="21"/>
          <w:szCs w:val="21"/>
          <w:lang w:val="en-US" w:eastAsia="zh-CN" w:bidi="ar-SA"/>
        </w:rPr>
        <w:t xml:space="preserve">强重点区域防范，</w:t>
      </w:r>
      <w:r>
        <w:rPr>
          <w:rFonts w:hint="eastAsia" w:ascii="宋体" w:hAnsi="宋体" w:cs="宋体"/>
          <w:sz w:val="21"/>
          <w:szCs w:val="21"/>
          <w:lang w:val="en-US" w:eastAsia="zh-CN" w:bidi="ar-SA"/>
        </w:rPr>
        <w:t xml:space="preserve">以</w:t>
      </w:r>
      <w:r>
        <w:rPr>
          <w:rFonts w:ascii="宋体" w:hAnsi="宋体" w:cs="宋体"/>
          <w:sz w:val="21"/>
          <w:szCs w:val="21"/>
          <w:lang w:val="en-US" w:eastAsia="zh-CN" w:bidi="ar-SA"/>
        </w:rPr>
        <w:t xml:space="preserve">确保安全。</w:t>
      </w:r>
      <w:r/>
    </w:p>
    <w:p>
      <w:pPr>
        <w:pStyle w:val="1401"/>
        <w:ind w:firstLine="21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cs="宋体"/>
          <w:sz w:val="21"/>
          <w:szCs w:val="21"/>
          <w:lang w:val="en-US" w:eastAsia="zh-CN" w:bidi="ar-SA"/>
        </w:rPr>
        <w:t xml:space="preserve">0.乙方人员在执勤中，发现各种不安全隐患，除采取应急措施外，应立即报告甲方有关部门或值班领导。</w:t>
      </w:r>
      <w:r/>
    </w:p>
    <w:p>
      <w:pPr>
        <w:pStyle w:val="1401"/>
        <w:ind w:firstLine="21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1</w:t>
      </w:r>
      <w:r>
        <w:rPr>
          <w:rFonts w:ascii="宋体" w:hAnsi="宋体" w:cs="宋体"/>
          <w:sz w:val="21"/>
          <w:szCs w:val="21"/>
          <w:lang w:val="en-US" w:eastAsia="zh-CN" w:bidi="ar-SA"/>
        </w:rPr>
        <w:t xml:space="preserve">1.</w:t>
      </w:r>
      <w:r>
        <w:rPr>
          <w:rFonts w:hint="eastAsia" w:ascii="宋体" w:hAnsi="宋体" w:cs="宋体"/>
          <w:sz w:val="21"/>
          <w:szCs w:val="21"/>
          <w:lang w:val="en-US" w:eastAsia="zh-CN" w:bidi="ar-SA"/>
        </w:rPr>
        <w:t xml:space="preserve">遇</w:t>
      </w:r>
      <w:r>
        <w:rPr>
          <w:rFonts w:ascii="宋体" w:hAnsi="宋体" w:cs="宋体"/>
          <w:sz w:val="21"/>
          <w:szCs w:val="21"/>
          <w:lang w:val="en-US" w:eastAsia="zh-CN" w:bidi="ar-SA"/>
        </w:rPr>
        <w:t xml:space="preserve">甲方</w:t>
      </w:r>
      <w:r>
        <w:rPr>
          <w:rFonts w:hint="eastAsia" w:ascii="宋体" w:hAnsi="宋体" w:cs="宋体"/>
          <w:sz w:val="21"/>
          <w:szCs w:val="21"/>
          <w:lang w:val="en-US" w:eastAsia="zh-CN" w:bidi="ar-SA"/>
        </w:rPr>
        <w:t xml:space="preserve">正在</w:t>
      </w:r>
      <w:r>
        <w:rPr>
          <w:rFonts w:ascii="宋体" w:hAnsi="宋体" w:cs="宋体"/>
          <w:sz w:val="21"/>
          <w:szCs w:val="21"/>
          <w:lang w:val="en-US" w:eastAsia="zh-CN" w:bidi="ar-SA"/>
        </w:rPr>
        <w:t xml:space="preserve">发生盗窃或其他刑事案件</w:t>
      </w:r>
      <w:r>
        <w:rPr>
          <w:rFonts w:hint="eastAsia" w:ascii="宋体" w:hAnsi="宋体" w:cs="宋体"/>
          <w:sz w:val="21"/>
          <w:szCs w:val="21"/>
          <w:lang w:val="en-US" w:eastAsia="zh-CN" w:bidi="ar-SA"/>
        </w:rPr>
        <w:t xml:space="preserve">的</w:t>
      </w:r>
      <w:r>
        <w:rPr>
          <w:rFonts w:ascii="宋体" w:hAnsi="宋体" w:cs="宋体"/>
          <w:sz w:val="21"/>
          <w:szCs w:val="21"/>
          <w:lang w:val="en-US" w:eastAsia="zh-CN" w:bidi="ar-SA"/>
        </w:rPr>
        <w:t xml:space="preserve">，乙方人员</w:t>
      </w:r>
      <w:r>
        <w:rPr>
          <w:rFonts w:hint="eastAsia" w:ascii="宋体" w:hAnsi="宋体" w:cs="宋体"/>
          <w:sz w:val="21"/>
          <w:szCs w:val="21"/>
          <w:lang w:val="en-US" w:eastAsia="zh-CN" w:bidi="ar-SA"/>
        </w:rPr>
        <w:t xml:space="preserve">应</w:t>
      </w:r>
      <w:r>
        <w:rPr>
          <w:rFonts w:ascii="宋体" w:hAnsi="宋体" w:cs="宋体"/>
          <w:sz w:val="21"/>
          <w:szCs w:val="21"/>
          <w:lang w:val="en-US" w:eastAsia="zh-CN" w:bidi="ar-SA"/>
        </w:rPr>
        <w:t xml:space="preserve">临危不惧</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果断制止，及时报警</w:t>
      </w:r>
      <w:r>
        <w:rPr>
          <w:rFonts w:hint="eastAsia" w:ascii="宋体" w:hAnsi="宋体" w:cs="宋体"/>
          <w:sz w:val="21"/>
          <w:szCs w:val="21"/>
          <w:lang w:val="en-US" w:eastAsia="zh-CN" w:bidi="ar-SA"/>
        </w:rPr>
        <w:t xml:space="preserve">并</w:t>
      </w:r>
      <w:r>
        <w:rPr>
          <w:rFonts w:ascii="宋体" w:hAnsi="宋体" w:cs="宋体"/>
          <w:sz w:val="21"/>
          <w:szCs w:val="21"/>
          <w:lang w:val="en-US" w:eastAsia="zh-CN" w:bidi="ar-SA"/>
        </w:rPr>
        <w:t xml:space="preserve">保护好现场，同时报告甲方。对抓获的违法犯罪嫌疑人应</w:t>
      </w:r>
      <w:r>
        <w:rPr>
          <w:rFonts w:hint="eastAsia" w:ascii="宋体" w:hAnsi="宋体" w:cs="宋体"/>
          <w:sz w:val="21"/>
          <w:szCs w:val="21"/>
          <w:lang w:val="en-US" w:eastAsia="zh-CN" w:bidi="ar-SA"/>
        </w:rPr>
        <w:t xml:space="preserve">及时交</w:t>
      </w:r>
      <w:r>
        <w:rPr>
          <w:rFonts w:ascii="宋体" w:hAnsi="宋体" w:cs="宋体"/>
          <w:sz w:val="21"/>
          <w:szCs w:val="21"/>
          <w:lang w:val="en-US" w:eastAsia="zh-CN" w:bidi="ar-SA"/>
        </w:rPr>
        <w:t xml:space="preserve">公安机关处理。 </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12.乙方人员应爱护公物</w:t>
      </w:r>
      <w:r>
        <w:rPr>
          <w:rFonts w:hint="eastAsia" w:ascii="宋体" w:hAnsi="宋体" w:cs="宋体"/>
          <w:sz w:val="21"/>
          <w:szCs w:val="21"/>
          <w:lang w:val="en-US" w:eastAsia="zh-CN" w:bidi="ar-SA"/>
        </w:rPr>
        <w:t xml:space="preserve">、</w:t>
      </w:r>
      <w:r>
        <w:rPr>
          <w:rFonts w:ascii="宋体" w:hAnsi="宋体" w:cs="宋体"/>
          <w:sz w:val="21"/>
          <w:szCs w:val="21"/>
          <w:lang w:val="en-US" w:eastAsia="zh-CN" w:bidi="ar-SA"/>
        </w:rPr>
        <w:t xml:space="preserve">讲究卫生，搞好门卫值班区域和宿舍的卫生，保管好甲方物品，如发生人为损坏，由乙方人员负责修理或予以赔偿。</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13.乙方人员因严重失职，</w:t>
      </w:r>
      <w:r>
        <w:rPr>
          <w:rFonts w:hint="eastAsia" w:ascii="宋体" w:hAnsi="宋体" w:cs="宋体"/>
          <w:sz w:val="21"/>
          <w:szCs w:val="21"/>
          <w:lang w:val="en-US" w:eastAsia="zh-CN" w:bidi="ar-SA"/>
        </w:rPr>
        <w:t xml:space="preserve">使</w:t>
      </w:r>
      <w:r>
        <w:rPr>
          <w:rFonts w:ascii="宋体" w:hAnsi="宋体" w:cs="宋体"/>
          <w:sz w:val="21"/>
          <w:szCs w:val="21"/>
          <w:lang w:val="en-US" w:eastAsia="zh-CN" w:bidi="ar-SA"/>
        </w:rPr>
        <w:t xml:space="preserve">甲方发生盗窃案件（守护守卫范围内），并造成经济损失的，经甲、乙双方调查核实，由公安机关破案确定</w:t>
      </w:r>
      <w:r>
        <w:rPr>
          <w:rFonts w:hint="eastAsia" w:ascii="宋体" w:hAnsi="宋体" w:cs="宋体"/>
          <w:sz w:val="21"/>
          <w:szCs w:val="21"/>
          <w:lang w:val="en-US" w:eastAsia="zh-CN" w:bidi="ar-SA"/>
        </w:rPr>
        <w:t xml:space="preserve">犯罪</w:t>
      </w:r>
      <w:r>
        <w:rPr>
          <w:rFonts w:ascii="宋体" w:hAnsi="宋体" w:cs="宋体"/>
          <w:sz w:val="21"/>
          <w:szCs w:val="21"/>
          <w:lang w:val="en-US" w:eastAsia="zh-CN" w:bidi="ar-SA"/>
        </w:rPr>
        <w:t xml:space="preserve">数额后，乙方应承担相应的赔偿责任。</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14.</w:t>
      </w:r>
      <w:r>
        <w:rPr>
          <w:rFonts w:hint="eastAsia" w:ascii="宋体" w:hAnsi="宋体" w:cs="宋体"/>
          <w:sz w:val="21"/>
          <w:szCs w:val="21"/>
          <w:lang w:val="en-US" w:eastAsia="zh-CN" w:bidi="ar-SA"/>
        </w:rPr>
        <w:t xml:space="preserve">乙方人员</w:t>
      </w:r>
      <w:r>
        <w:rPr>
          <w:rFonts w:ascii="宋体" w:hAnsi="宋体" w:cs="宋体"/>
          <w:sz w:val="21"/>
          <w:szCs w:val="21"/>
          <w:lang w:val="en-US" w:eastAsia="zh-CN" w:bidi="ar-SA"/>
        </w:rPr>
        <w:t xml:space="preserve">应配合甲方做好突发性事件(如新型冠状病毒传染、台风、火灾、停电、漏水等)的处置工作，制定应急预案，无条件执行甲方安排的应急防控任务。</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15.乙方应配合甲方做好上级部门的迎检工作</w:t>
      </w:r>
      <w:r>
        <w:rPr>
          <w:rFonts w:hint="eastAsia" w:ascii="宋体" w:hAnsi="宋体" w:cs="宋体"/>
          <w:sz w:val="21"/>
          <w:szCs w:val="21"/>
          <w:lang w:val="en-US" w:eastAsia="zh-CN" w:bidi="ar-SA"/>
        </w:rPr>
        <w:t xml:space="preserve">。甲方</w:t>
      </w:r>
      <w:r>
        <w:rPr>
          <w:rFonts w:ascii="宋体" w:hAnsi="宋体" w:cs="宋体"/>
          <w:sz w:val="21"/>
          <w:szCs w:val="21"/>
          <w:lang w:val="en-US" w:eastAsia="zh-CN" w:bidi="ar-SA"/>
        </w:rPr>
        <w:t xml:space="preserve">上级部门检查期间，</w:t>
      </w:r>
      <w:r>
        <w:rPr>
          <w:rFonts w:hint="eastAsia" w:ascii="宋体" w:hAnsi="宋体" w:cs="宋体"/>
          <w:sz w:val="21"/>
          <w:szCs w:val="21"/>
          <w:lang w:val="en-US" w:eastAsia="zh-CN" w:bidi="ar-SA"/>
        </w:rPr>
        <w:t xml:space="preserve">乙方应</w:t>
      </w:r>
      <w:r>
        <w:rPr>
          <w:rFonts w:ascii="宋体" w:hAnsi="宋体" w:cs="宋体"/>
          <w:sz w:val="21"/>
          <w:szCs w:val="21"/>
          <w:lang w:val="en-US" w:eastAsia="zh-CN" w:bidi="ar-SA"/>
        </w:rPr>
        <w:t xml:space="preserve">服从甲方提出的安保</w:t>
      </w:r>
      <w:r>
        <w:rPr>
          <w:rFonts w:hint="eastAsia" w:ascii="宋体" w:hAnsi="宋体" w:cs="宋体"/>
          <w:sz w:val="21"/>
          <w:szCs w:val="21"/>
          <w:lang w:val="en-US" w:eastAsia="zh-CN" w:bidi="ar-SA"/>
        </w:rPr>
        <w:t xml:space="preserve">要求 </w:t>
      </w:r>
      <w:r>
        <w:rPr>
          <w:rFonts w:ascii="宋体" w:hAnsi="宋体" w:cs="宋体"/>
          <w:sz w:val="21"/>
          <w:szCs w:val="21"/>
          <w:lang w:val="en-US" w:eastAsia="zh-CN" w:bidi="ar-SA"/>
        </w:rPr>
        <w:t xml:space="preserve">及相关服务职责；做好来访、来客的统筹协调工作。</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16.乙方承诺所派驻甲方服务的</w:t>
      </w:r>
      <w:r>
        <w:rPr>
          <w:rFonts w:hint="eastAsia" w:ascii="宋体" w:hAnsi="宋体" w:cs="宋体"/>
          <w:sz w:val="21"/>
          <w:szCs w:val="21"/>
          <w:lang w:val="en-US" w:eastAsia="zh-CN" w:bidi="ar-SA"/>
        </w:rPr>
        <w:t xml:space="preserve">人</w:t>
      </w:r>
      <w:r>
        <w:rPr>
          <w:rFonts w:ascii="宋体" w:hAnsi="宋体" w:cs="宋体"/>
          <w:sz w:val="21"/>
          <w:szCs w:val="21"/>
          <w:lang w:val="en-US" w:eastAsia="zh-CN" w:bidi="ar-SA"/>
        </w:rPr>
        <w:t xml:space="preserve">员的劳资关系隶属于乙方，在工作中发生的所有工伤、安全事故均由乙方自行处理，与甲方无关；如因乙方处理不善造成甲方影响或损失的，甲方有追究乙方责任的权利。</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17.</w:t>
      </w:r>
      <w:r>
        <w:rPr>
          <w:rFonts w:hint="eastAsia" w:ascii="宋体" w:hAnsi="宋体" w:cs="宋体"/>
          <w:sz w:val="21"/>
          <w:szCs w:val="21"/>
          <w:lang w:val="en-US" w:eastAsia="zh-CN" w:bidi="ar-SA"/>
        </w:rPr>
        <w:t xml:space="preserve">乙方保安人员必须身体健康，如有隐瞒疾病导致在工作期间发病，则由乙方自行承担责任。</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18.</w:t>
      </w:r>
      <w:r>
        <w:rPr>
          <w:rFonts w:hint="eastAsia" w:ascii="宋体" w:hAnsi="宋体" w:cs="宋体"/>
          <w:sz w:val="21"/>
          <w:szCs w:val="21"/>
          <w:lang w:val="en-US" w:eastAsia="zh-CN" w:bidi="ar-SA"/>
        </w:rPr>
        <w:t xml:space="preserve">本</w:t>
      </w:r>
      <w:r>
        <w:rPr>
          <w:rFonts w:ascii="宋体" w:hAnsi="宋体" w:cs="宋体"/>
          <w:sz w:val="21"/>
          <w:szCs w:val="21"/>
          <w:lang w:val="en-US" w:eastAsia="zh-CN" w:bidi="ar-SA"/>
        </w:rPr>
        <w:t xml:space="preserve">合同终止时，</w:t>
      </w:r>
      <w:r>
        <w:rPr>
          <w:rFonts w:hint="eastAsia" w:ascii="宋体" w:hAnsi="宋体" w:cs="宋体"/>
          <w:sz w:val="21"/>
          <w:szCs w:val="21"/>
          <w:lang w:val="en-US" w:eastAsia="zh-CN" w:bidi="ar-SA"/>
        </w:rPr>
        <w:t xml:space="preserve">乙方</w:t>
      </w:r>
      <w:r>
        <w:rPr>
          <w:rFonts w:ascii="宋体" w:hAnsi="宋体" w:cs="宋体"/>
          <w:sz w:val="21"/>
          <w:szCs w:val="21"/>
          <w:lang w:val="en-US" w:eastAsia="zh-CN" w:bidi="ar-SA"/>
        </w:rPr>
        <w:t xml:space="preserve">向甲方移交全部保安管理用房、档案资料和属</w:t>
      </w:r>
      <w:r>
        <w:rPr>
          <w:rFonts w:hint="eastAsia" w:ascii="宋体" w:hAnsi="宋体" w:cs="宋体"/>
          <w:sz w:val="21"/>
          <w:szCs w:val="21"/>
          <w:lang w:val="en-US" w:eastAsia="zh-CN" w:bidi="ar-SA"/>
        </w:rPr>
        <w:t xml:space="preserve">于</w:t>
      </w:r>
      <w:r>
        <w:rPr>
          <w:rFonts w:ascii="宋体" w:hAnsi="宋体" w:cs="宋体"/>
          <w:sz w:val="21"/>
          <w:szCs w:val="21"/>
          <w:lang w:val="en-US" w:eastAsia="zh-CN" w:bidi="ar-SA"/>
        </w:rPr>
        <w:t xml:space="preserve">甲方所有的其他资产，并办理交接手续。</w:t>
      </w:r>
      <w:r/>
    </w:p>
    <w:p>
      <w:pPr>
        <w:ind w:firstLine="422"/>
        <w:spacing w:line="360" w:lineRule="auto"/>
        <w:rPr>
          <w:rFonts w:ascii="宋体" w:hAnsi="宋体" w:cs="宋体"/>
          <w:b/>
          <w:bCs/>
          <w:szCs w:val="21"/>
        </w:rPr>
      </w:pPr>
      <w:r>
        <w:rPr>
          <w:rFonts w:hint="eastAsia" w:ascii="宋体" w:hAnsi="宋体" w:cs="宋体"/>
          <w:b/>
          <w:bCs/>
          <w:szCs w:val="21"/>
        </w:rPr>
        <w:t xml:space="preserve">第五条 合同款结算及支付</w:t>
      </w:r>
      <w:r/>
    </w:p>
    <w:p>
      <w:pPr>
        <w:ind w:firstLine="422"/>
        <w:spacing w:line="360" w:lineRule="auto"/>
        <w:rPr>
          <w:rFonts w:ascii="宋体" w:hAnsi="宋体" w:cs="宋体"/>
          <w:b/>
          <w:szCs w:val="21"/>
        </w:rPr>
      </w:pPr>
      <w:r>
        <w:rPr>
          <w:rFonts w:ascii="宋体" w:hAnsi="宋体"/>
          <w:b/>
          <w:szCs w:val="21"/>
          <w:lang w:val="zh-TW" w:eastAsia="zh-TW" w:bidi="zh-TW"/>
        </w:rPr>
        <w:t xml:space="preserve">1</w:t>
      </w:r>
      <w:r>
        <w:rPr>
          <w:rFonts w:ascii="宋体" w:hAnsi="宋体" w:cs="宋体"/>
          <w:b/>
          <w:szCs w:val="21"/>
        </w:rPr>
        <w:t xml:space="preserve">.</w:t>
      </w:r>
      <w:r>
        <w:rPr>
          <w:rFonts w:hint="eastAsia" w:ascii="宋体" w:hAnsi="宋体" w:cs="宋体"/>
          <w:b/>
          <w:szCs w:val="21"/>
        </w:rPr>
        <w:t xml:space="preserve">乙方共派驻甲方</w:t>
      </w:r>
      <w:r>
        <w:rPr>
          <w:rFonts w:hint="eastAsia" w:ascii="宋体" w:hAnsi="宋体" w:cs="宋体"/>
          <w:b/>
          <w:szCs w:val="21"/>
          <w:u w:val="single"/>
        </w:rPr>
        <w:t xml:space="preserve">      </w:t>
      </w:r>
      <w:r>
        <w:rPr>
          <w:rFonts w:hint="eastAsia" w:ascii="宋体" w:hAnsi="宋体" w:cs="宋体"/>
          <w:b/>
          <w:szCs w:val="21"/>
        </w:rPr>
        <w:t xml:space="preserve">名保安</w:t>
      </w:r>
      <w:r>
        <w:rPr>
          <w:rFonts w:ascii="宋体" w:hAnsi="宋体" w:cs="宋体"/>
          <w:b/>
          <w:szCs w:val="21"/>
        </w:rPr>
        <w:t xml:space="preserve">人员</w:t>
      </w:r>
      <w:r>
        <w:rPr>
          <w:rFonts w:hint="eastAsia" w:ascii="宋体" w:hAnsi="宋体" w:cs="宋体"/>
          <w:b/>
          <w:szCs w:val="21"/>
        </w:rPr>
        <w:t xml:space="preserve">，甲方应付乙方保安服务费为</w:t>
      </w:r>
      <w:r>
        <w:rPr>
          <w:rFonts w:hint="eastAsia" w:ascii="宋体" w:hAnsi="宋体" w:cs="宋体"/>
          <w:b/>
          <w:szCs w:val="21"/>
          <w:u w:val="single"/>
        </w:rPr>
        <w:t xml:space="preserve">     </w:t>
      </w:r>
      <w:r>
        <w:rPr>
          <w:rFonts w:hint="eastAsia" w:ascii="宋体" w:hAnsi="宋体" w:cs="宋体"/>
          <w:b/>
          <w:szCs w:val="21"/>
        </w:rPr>
        <w:t xml:space="preserve">元/月/人（开票支付）。</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ascii="宋体" w:hAnsi="宋体" w:cs="宋体"/>
          <w:sz w:val="21"/>
          <w:szCs w:val="21"/>
          <w:lang w:val="en-US" w:eastAsia="zh-CN" w:bidi="ar-SA"/>
        </w:rPr>
        <w:t xml:space="preserve">2.具体人员数量可根据甲方要求临时调整。</w:t>
      </w:r>
      <w:r/>
    </w:p>
    <w:p>
      <w:pPr>
        <w:pStyle w:val="1401"/>
        <w:ind w:firstLine="420"/>
        <w:spacing w:line="360" w:lineRule="auto"/>
        <w:tabs>
          <w:tab w:val="right" w:pos="2246" w:leader="none"/>
          <w:tab w:val="right" w:pos="3307" w:leader="none"/>
        </w:tabs>
        <w:rPr>
          <w:rFonts w:ascii="宋体" w:hAnsi="宋体" w:cs="宋体"/>
          <w:sz w:val="21"/>
          <w:szCs w:val="21"/>
          <w:lang w:val="en-US" w:eastAsia="zh-CN" w:bidi="ar-SA"/>
        </w:rPr>
      </w:pPr>
      <w:r>
        <w:rPr>
          <w:rFonts w:hint="eastAsia" w:ascii="宋体" w:hAnsi="宋体" w:cs="宋体"/>
          <w:sz w:val="21"/>
          <w:szCs w:val="21"/>
          <w:lang w:val="en-US" w:eastAsia="zh-CN" w:bidi="ar-SA"/>
        </w:rPr>
        <w:t xml:space="preserve">3</w:t>
      </w:r>
      <w:r>
        <w:rPr>
          <w:rFonts w:ascii="宋体" w:hAnsi="宋体" w:cs="宋体"/>
          <w:sz w:val="21"/>
          <w:szCs w:val="21"/>
          <w:lang w:val="en-US" w:eastAsia="zh-CN" w:bidi="ar-SA"/>
        </w:rPr>
        <w:t xml:space="preserve">.</w:t>
      </w:r>
      <w:r>
        <w:rPr>
          <w:rFonts w:hint="eastAsia" w:ascii="宋体" w:hAnsi="宋体" w:cs="宋体"/>
          <w:sz w:val="21"/>
          <w:szCs w:val="21"/>
          <w:lang w:val="en-US" w:eastAsia="zh-CN" w:bidi="ar-SA"/>
        </w:rPr>
        <w:t xml:space="preserve">投标总价包括但不限于：员工费用和管理人员费用、离职补偿金、社会保险、公积金、通讯费、服装费、餐饮费、管理费、培训费、办公费、各类加班费、岗位补贴、高温费、员工福利、利润、设备、工具、消耗品、工会费、各种税费、政策性文件规定及合同明示或暗示的所有风险、责任、义务等各项应有的费用，甲方不再另行支付其他费用。</w:t>
      </w:r>
      <w:r/>
    </w:p>
    <w:p>
      <w:pPr>
        <w:pStyle w:val="1401"/>
        <w:ind w:firstLine="420"/>
        <w:spacing w:line="360" w:lineRule="auto"/>
        <w:tabs>
          <w:tab w:val="right" w:pos="2246" w:leader="none"/>
          <w:tab w:val="right" w:pos="3307" w:leader="none"/>
        </w:tabs>
        <w:rPr>
          <w:rFonts w:ascii="宋体" w:hAnsi="宋体" w:cs="宋体"/>
          <w:b/>
          <w:sz w:val="21"/>
          <w:szCs w:val="21"/>
          <w:lang w:val="en-US" w:eastAsia="zh-CN" w:bidi="ar-SA"/>
        </w:rPr>
      </w:pPr>
      <w:r>
        <w:rPr>
          <w:rFonts w:hint="eastAsia" w:ascii="宋体" w:hAnsi="宋体" w:cs="宋体"/>
          <w:b/>
          <w:sz w:val="21"/>
          <w:szCs w:val="21"/>
          <w:lang w:val="en-US" w:eastAsia="zh-CN" w:bidi="ar-SA"/>
        </w:rPr>
        <w:t xml:space="preserve">4</w:t>
      </w:r>
      <w:r>
        <w:rPr>
          <w:rFonts w:ascii="宋体" w:hAnsi="宋体" w:cs="宋体"/>
          <w:b/>
          <w:sz w:val="21"/>
          <w:szCs w:val="21"/>
          <w:lang w:val="en-US" w:eastAsia="zh-CN" w:bidi="ar-SA"/>
        </w:rPr>
        <w:t xml:space="preserve">.</w:t>
      </w:r>
      <w:r>
        <w:rPr>
          <w:rFonts w:hint="eastAsia" w:ascii="宋体" w:hAnsi="宋体" w:cs="宋体"/>
          <w:b/>
          <w:sz w:val="21"/>
          <w:szCs w:val="21"/>
          <w:lang w:val="en-US" w:eastAsia="zh-CN" w:bidi="ar-SA"/>
        </w:rPr>
        <w:t xml:space="preserve">付款：服务费用按月度支付，在每自然月度结束后根据考核成绩支付服务费用，乙方向甲方提交正规发票，甲方在接到发票后15个工作日内支付费用；若乙方月度考核不合格的，服务费用暂缓支付，待乙方整改合格后予以支付，支付合同款项时，一律不向乙方以外的任何第三方办理付款手续。开户行和账号以合同签订的为准。</w:t>
      </w:r>
      <w:r/>
    </w:p>
    <w:p>
      <w:pPr>
        <w:ind w:firstLine="422"/>
        <w:spacing w:line="360" w:lineRule="auto"/>
        <w:rPr>
          <w:rFonts w:ascii="宋体" w:hAnsi="宋体" w:cs="宋体"/>
          <w:b/>
          <w:szCs w:val="21"/>
        </w:rPr>
      </w:pPr>
      <w:r>
        <w:rPr>
          <w:rFonts w:hint="eastAsia" w:ascii="宋体" w:hAnsi="宋体" w:cs="宋体"/>
          <w:b/>
          <w:szCs w:val="21"/>
        </w:rPr>
        <w:t xml:space="preserve">第六条 </w:t>
      </w:r>
      <w:r>
        <w:rPr>
          <w:rFonts w:hint="eastAsia" w:ascii="宋体" w:hAnsi="宋体" w:cs="宋体"/>
          <w:b/>
          <w:bCs/>
          <w:szCs w:val="21"/>
        </w:rPr>
        <w:t xml:space="preserve">履约保证金</w:t>
      </w:r>
      <w:r/>
    </w:p>
    <w:p>
      <w:pPr>
        <w:ind w:firstLine="420"/>
        <w:spacing w:line="360" w:lineRule="auto"/>
        <w:rPr>
          <w:rFonts w:ascii="宋体" w:hAnsi="宋体" w:cs="宋体"/>
          <w:szCs w:val="21"/>
        </w:rPr>
      </w:pPr>
      <w:r>
        <w:rPr>
          <w:rFonts w:hint="eastAsia" w:ascii="宋体" w:hAnsi="宋体" w:cs="宋体"/>
          <w:szCs w:val="21"/>
        </w:rPr>
        <w:t xml:space="preserve">1.单年度中标金额的5%作为本项目的履约保证金，按照苏财购[2023]150号文，鼓励采用电子保函形式。乙方也可以自主选择以支票、汇票、本票、保函等非现金形式缴纳或提交。</w:t>
      </w:r>
      <w:r/>
    </w:p>
    <w:p>
      <w:pPr>
        <w:ind w:firstLine="420"/>
        <w:spacing w:line="360" w:lineRule="auto"/>
        <w:rPr>
          <w:rFonts w:ascii="宋体" w:hAnsi="宋体" w:cs="宋体"/>
          <w:szCs w:val="21"/>
        </w:rPr>
      </w:pPr>
      <w:r>
        <w:rPr>
          <w:rFonts w:hint="eastAsia" w:ascii="宋体" w:hAnsi="宋体" w:cs="宋体"/>
          <w:szCs w:val="21"/>
        </w:rPr>
        <w:t xml:space="preserve">2.履约保证金的提交时间：乙方应当在合同签订前向甲方足额提交履约保证金。</w:t>
      </w:r>
      <w:r/>
    </w:p>
    <w:p>
      <w:pPr>
        <w:ind w:firstLine="420"/>
        <w:spacing w:line="360" w:lineRule="auto"/>
        <w:rPr>
          <w:rFonts w:ascii="宋体" w:hAnsi="宋体" w:cs="宋体"/>
          <w:szCs w:val="21"/>
        </w:rPr>
      </w:pPr>
      <w:r>
        <w:rPr>
          <w:rFonts w:hint="eastAsia" w:ascii="宋体" w:hAnsi="宋体" w:cs="宋体"/>
          <w:szCs w:val="21"/>
        </w:rPr>
        <w:t xml:space="preserve">3.履约保证金退还方式：支票、汇票、本票或履约保函（保险）形式。</w:t>
      </w:r>
      <w:r/>
    </w:p>
    <w:p>
      <w:pPr>
        <w:ind w:firstLine="420"/>
        <w:spacing w:line="360" w:lineRule="auto"/>
        <w:rPr>
          <w:rFonts w:ascii="宋体" w:hAnsi="宋体" w:cs="宋体"/>
          <w:szCs w:val="21"/>
        </w:rPr>
      </w:pPr>
      <w:r>
        <w:rPr>
          <w:rFonts w:hint="eastAsia" w:ascii="宋体" w:hAnsi="宋体" w:cs="宋体"/>
          <w:szCs w:val="21"/>
        </w:rPr>
        <w:t xml:space="preserve">4.履约保证金退还时间：甲方应在履约完成后7个工作日内退还剩余的履约保证金（无息）。</w:t>
      </w:r>
      <w:r/>
    </w:p>
    <w:p>
      <w:pPr>
        <w:ind w:firstLine="420"/>
        <w:spacing w:line="360" w:lineRule="auto"/>
        <w:rPr>
          <w:rFonts w:ascii="宋体" w:hAnsi="宋体" w:cs="宋体"/>
          <w:szCs w:val="21"/>
        </w:rPr>
      </w:pPr>
      <w:r>
        <w:rPr>
          <w:rFonts w:hint="eastAsia" w:ascii="宋体" w:hAnsi="宋体" w:cs="宋体"/>
          <w:szCs w:val="21"/>
        </w:rPr>
        <w:t xml:space="preserve">5.履约保证金退还条件：乙方按合同要求履约完成后，经甲方审核后无息退还。</w:t>
      </w:r>
      <w:r/>
    </w:p>
    <w:p>
      <w:pPr>
        <w:ind w:firstLine="420"/>
        <w:spacing w:line="360" w:lineRule="auto"/>
        <w:rPr>
          <w:rFonts w:ascii="宋体" w:hAnsi="宋体" w:cs="宋体"/>
          <w:b/>
          <w:szCs w:val="21"/>
        </w:rPr>
      </w:pPr>
      <w:r>
        <w:rPr>
          <w:rFonts w:hint="eastAsia" w:ascii="宋体" w:hAnsi="宋体" w:cs="宋体"/>
          <w:szCs w:val="21"/>
        </w:rPr>
        <w:t xml:space="preserve">6.履约保证金不予退还的情形：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22"/>
        <w:spacing w:line="360" w:lineRule="auto"/>
        <w:rPr>
          <w:rFonts w:ascii="宋体" w:hAnsi="宋体" w:cs="宋体"/>
          <w:b/>
          <w:szCs w:val="21"/>
        </w:rPr>
      </w:pPr>
      <w:r>
        <w:rPr>
          <w:rFonts w:hint="eastAsia" w:ascii="宋体" w:hAnsi="宋体" w:cs="宋体"/>
          <w:b/>
          <w:szCs w:val="21"/>
        </w:rPr>
        <w:t xml:space="preserve">第七条 违约责任</w:t>
      </w:r>
      <w:r/>
    </w:p>
    <w:p>
      <w:pPr>
        <w:ind w:firstLine="420"/>
        <w:spacing w:line="360" w:lineRule="auto"/>
        <w:rPr>
          <w:rFonts w:ascii="宋体" w:hAnsi="宋体" w:cs="宋体"/>
          <w:szCs w:val="21"/>
        </w:rPr>
      </w:pPr>
      <w:r>
        <w:rPr>
          <w:rFonts w:hint="eastAsia" w:ascii="宋体" w:hAnsi="宋体" w:cs="宋体"/>
          <w:szCs w:val="21"/>
        </w:rPr>
        <w:t xml:space="preserve">1.如乙方不能按约定进行服务的，甲方有权解除合同，有权要求乙方按照合同总价5%的标准支付违约金，解除合同的通知自发出之日生效。</w:t>
      </w:r>
      <w:r/>
    </w:p>
    <w:p>
      <w:pPr>
        <w:ind w:firstLine="420"/>
        <w:spacing w:line="360" w:lineRule="auto"/>
        <w:rPr>
          <w:rFonts w:ascii="宋体" w:hAnsi="宋体" w:cs="宋体"/>
          <w:szCs w:val="21"/>
        </w:rPr>
      </w:pPr>
      <w:r>
        <w:rPr>
          <w:rFonts w:hint="eastAsia" w:ascii="宋体" w:hAnsi="宋体" w:cs="宋体"/>
          <w:szCs w:val="21"/>
        </w:rPr>
        <w:t xml:space="preserve">2.甲方未按合同规定的期限向乙方支付货款的，每逾期1天甲方向乙方偿付欠款总额的5‰滞纳金，但累计滞纳金总额不超过欠款总额的5% 。</w:t>
      </w:r>
      <w:r/>
    </w:p>
    <w:p>
      <w:pPr>
        <w:ind w:firstLine="420"/>
        <w:spacing w:line="360" w:lineRule="auto"/>
        <w:rPr>
          <w:rFonts w:ascii="宋体" w:hAnsi="宋体" w:cs="宋体"/>
          <w:szCs w:val="21"/>
        </w:rPr>
      </w:pPr>
      <w:r>
        <w:rPr>
          <w:rFonts w:hint="eastAsia" w:ascii="宋体" w:hAnsi="宋体" w:cs="宋体"/>
          <w:szCs w:val="21"/>
        </w:rPr>
        <w:t xml:space="preserve">3.乙方未按本合同的规定和“服务承诺”提供伴随服务的，甲方有权提前解除本合同，同时乙方应按合同总价款的5 %向甲方承担违约责任。</w:t>
      </w:r>
      <w:r/>
    </w:p>
    <w:p>
      <w:pPr>
        <w:ind w:firstLine="420"/>
        <w:spacing w:line="360" w:lineRule="auto"/>
        <w:rPr>
          <w:rFonts w:ascii="宋体" w:hAnsi="宋体" w:cs="宋体"/>
          <w:szCs w:val="21"/>
        </w:rPr>
      </w:pPr>
      <w:r>
        <w:rPr>
          <w:rFonts w:hint="eastAsia" w:ascii="宋体" w:hAnsi="宋体" w:cs="宋体"/>
          <w:szCs w:val="21"/>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s="宋体"/>
          <w:szCs w:val="21"/>
        </w:rPr>
      </w:pPr>
      <w:r>
        <w:rPr>
          <w:rFonts w:hint="eastAsia" w:ascii="宋体" w:hAnsi="宋体" w:cs="宋体"/>
          <w:szCs w:val="21"/>
        </w:rPr>
        <w:t xml:space="preserve">5.乙方投标属虚假承诺，或是由于乙方的过错造成合同无法继续履行的，应向甲方支付不少于合同总价30%违约金，若该违约金不足以弥补甲方损失，则应当赔偿甲方所有损失。</w:t>
      </w:r>
      <w:r/>
    </w:p>
    <w:p>
      <w:pPr>
        <w:ind w:firstLine="420"/>
        <w:spacing w:line="360" w:lineRule="auto"/>
        <w:rPr>
          <w:rFonts w:ascii="宋体" w:hAnsi="宋体" w:cs="宋体"/>
          <w:szCs w:val="21"/>
        </w:rPr>
      </w:pPr>
      <w:r>
        <w:rPr>
          <w:rFonts w:hint="eastAsia" w:ascii="宋体" w:hAnsi="宋体" w:cs="宋体"/>
          <w:szCs w:val="21"/>
        </w:rPr>
        <w:t xml:space="preserve">6.其他未尽事宜，以《民法典》等有关法律法规规定为准，无相关规定的，双方协商解决。</w:t>
      </w:r>
      <w:r/>
    </w:p>
    <w:p>
      <w:pPr>
        <w:ind w:firstLine="422"/>
        <w:spacing w:line="360" w:lineRule="auto"/>
        <w:rPr>
          <w:rFonts w:ascii="宋体" w:hAnsi="宋体" w:cs="宋体"/>
          <w:b/>
          <w:szCs w:val="21"/>
        </w:rPr>
      </w:pPr>
      <w:r>
        <w:rPr>
          <w:rFonts w:hint="eastAsia" w:ascii="宋体" w:hAnsi="宋体" w:cs="宋体"/>
          <w:b/>
          <w:szCs w:val="21"/>
        </w:rPr>
        <w:t xml:space="preserve">第八条 合同的变更和终止</w:t>
      </w:r>
      <w:r/>
    </w:p>
    <w:p>
      <w:pPr>
        <w:ind w:firstLine="420"/>
        <w:spacing w:line="360" w:lineRule="auto"/>
        <w:rPr>
          <w:rFonts w:ascii="宋体" w:hAnsi="宋体" w:cs="宋体"/>
          <w:szCs w:val="21"/>
        </w:rPr>
      </w:pPr>
      <w:r>
        <w:rPr>
          <w:rFonts w:hint="eastAsia" w:ascii="宋体" w:hAnsi="宋体" w:cs="宋体"/>
          <w:szCs w:val="21"/>
        </w:rPr>
        <w:t xml:space="preserve">1.本合同一经签订，甲乙双方不得擅自变更、中止或终止合同。</w:t>
      </w:r>
      <w:r/>
    </w:p>
    <w:p>
      <w:pPr>
        <w:ind w:firstLine="420"/>
        <w:spacing w:line="360" w:lineRule="auto"/>
        <w:rPr>
          <w:rFonts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w:t>
      </w:r>
      <w:r/>
    </w:p>
    <w:p>
      <w:pPr>
        <w:ind w:firstLine="422"/>
        <w:spacing w:line="360" w:lineRule="auto"/>
        <w:rPr>
          <w:rFonts w:ascii="宋体" w:hAnsi="宋体" w:cs="宋体"/>
          <w:b/>
          <w:szCs w:val="21"/>
        </w:rPr>
      </w:pPr>
      <w:r>
        <w:rPr>
          <w:rFonts w:hint="eastAsia" w:ascii="宋体" w:hAnsi="宋体" w:cs="宋体"/>
          <w:b/>
          <w:szCs w:val="21"/>
        </w:rPr>
        <w:t xml:space="preserve">第九条 合同的转让</w:t>
      </w:r>
      <w:r/>
    </w:p>
    <w:p>
      <w:pPr>
        <w:ind w:firstLine="420"/>
        <w:spacing w:line="360" w:lineRule="auto"/>
        <w:rPr>
          <w:rFonts w:ascii="宋体" w:hAnsi="宋体" w:cs="宋体"/>
          <w:szCs w:val="21"/>
        </w:rPr>
      </w:pPr>
      <w:r>
        <w:rPr>
          <w:rFonts w:hint="eastAsia" w:ascii="宋体" w:hAnsi="宋体" w:cs="宋体"/>
          <w:szCs w:val="21"/>
        </w:rPr>
        <w:t xml:space="preserve">乙方不得擅自部分或全部转让其应履行的合同义务。</w:t>
      </w:r>
      <w:r/>
    </w:p>
    <w:p>
      <w:pPr>
        <w:ind w:firstLine="422"/>
        <w:spacing w:line="360" w:lineRule="auto"/>
        <w:rPr>
          <w:rFonts w:ascii="宋体" w:hAnsi="宋体" w:cs="宋体"/>
          <w:b/>
          <w:szCs w:val="21"/>
        </w:rPr>
      </w:pPr>
      <w:r>
        <w:rPr>
          <w:rFonts w:hint="eastAsia" w:ascii="宋体" w:hAnsi="宋体" w:cs="宋体"/>
          <w:b/>
          <w:szCs w:val="21"/>
        </w:rPr>
        <w:t xml:space="preserve">第十条 不可抗力</w:t>
      </w:r>
      <w:r/>
    </w:p>
    <w:p>
      <w:pPr>
        <w:ind w:left="420"/>
        <w:spacing w:line="360" w:lineRule="auto"/>
        <w:rPr>
          <w:rFonts w:ascii="宋体" w:hAnsi="宋体" w:cs="宋体"/>
          <w:szCs w:val="21"/>
        </w:rPr>
      </w:pPr>
      <w:r>
        <w:rPr>
          <w:rFonts w:hint="eastAsia" w:ascii="宋体" w:hAnsi="宋体" w:cs="宋体"/>
          <w:szCs w:val="21"/>
        </w:rPr>
        <w:t xml:space="preserve">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p>
    <w:p>
      <w:pPr>
        <w:ind w:firstLine="422"/>
        <w:spacing w:line="360" w:lineRule="auto"/>
        <w:rPr>
          <w:rFonts w:ascii="宋体" w:hAnsi="宋体" w:cs="宋体"/>
          <w:b/>
          <w:szCs w:val="21"/>
        </w:rPr>
      </w:pPr>
      <w:r>
        <w:rPr>
          <w:rFonts w:hint="eastAsia" w:ascii="宋体" w:hAnsi="宋体" w:cs="宋体"/>
          <w:b/>
          <w:szCs w:val="21"/>
        </w:rPr>
        <w:t xml:space="preserve">第十一条 争议的解决</w:t>
      </w:r>
      <w:r/>
    </w:p>
    <w:p>
      <w:pPr>
        <w:ind w:firstLine="420"/>
        <w:spacing w:line="360" w:lineRule="auto"/>
        <w:rPr>
          <w:rFonts w:ascii="宋体" w:hAnsi="宋体" w:cs="宋体"/>
          <w:szCs w:val="21"/>
        </w:rPr>
      </w:pPr>
      <w:r>
        <w:rPr>
          <w:rFonts w:hint="eastAsia" w:ascii="宋体" w:hAnsi="宋体" w:cs="宋体"/>
          <w:szCs w:val="21"/>
        </w:rPr>
        <w:t xml:space="preserve">1.因履行本合同引起的或与本合同有关的争议，甲、乙双方应首先通过友好协商解决，如果协商不能解决争议，则采取以下第（</w:t>
      </w:r>
      <w:r>
        <w:rPr>
          <w:rFonts w:ascii="宋体" w:hAnsi="宋体" w:cs="宋体"/>
          <w:szCs w:val="21"/>
        </w:rPr>
        <w:t xml:space="preserve">1</w:t>
      </w:r>
      <w:r>
        <w:rPr>
          <w:rFonts w:hint="eastAsia" w:ascii="宋体" w:hAnsi="宋体" w:cs="宋体"/>
          <w:szCs w:val="21"/>
        </w:rPr>
        <w:t xml:space="preserve">）种方式解决争议：</w:t>
      </w:r>
      <w:r/>
    </w:p>
    <w:p>
      <w:pPr>
        <w:ind w:firstLine="420"/>
        <w:spacing w:line="360" w:lineRule="auto"/>
        <w:rPr>
          <w:rFonts w:ascii="宋体" w:hAnsi="宋体" w:cs="宋体"/>
          <w:szCs w:val="21"/>
        </w:rPr>
      </w:pPr>
      <w:r>
        <w:rPr>
          <w:rFonts w:hint="eastAsia" w:ascii="宋体" w:hAnsi="宋体" w:cs="宋体"/>
          <w:szCs w:val="21"/>
        </w:rPr>
        <w:t xml:space="preserve">（1）向甲方所在地人民法院提起诉讼；</w:t>
      </w:r>
      <w:r/>
    </w:p>
    <w:p>
      <w:pPr>
        <w:ind w:firstLine="420"/>
        <w:spacing w:line="360" w:lineRule="auto"/>
        <w:rPr>
          <w:rFonts w:ascii="宋体" w:hAnsi="宋体" w:cs="宋体"/>
          <w:szCs w:val="21"/>
        </w:rPr>
      </w:pPr>
      <w:r>
        <w:rPr>
          <w:rFonts w:hint="eastAsia" w:ascii="宋体" w:hAnsi="宋体" w:cs="宋体"/>
          <w:szCs w:val="21"/>
        </w:rPr>
        <w:t xml:space="preserve">（2）向甲方所在地仲裁委员会按其仲裁规则申请仲裁。</w:t>
      </w:r>
      <w:r/>
    </w:p>
    <w:p>
      <w:pPr>
        <w:ind w:firstLine="420"/>
        <w:spacing w:line="360" w:lineRule="auto"/>
        <w:rPr>
          <w:rFonts w:ascii="宋体" w:hAnsi="宋体" w:cs="宋体"/>
          <w:szCs w:val="21"/>
        </w:rPr>
      </w:pPr>
      <w:r>
        <w:rPr>
          <w:rFonts w:hint="eastAsia" w:ascii="宋体" w:hAnsi="宋体" w:cs="宋体"/>
          <w:szCs w:val="21"/>
        </w:rPr>
        <w:t xml:space="preserve">如没有约定，默认采取第2种方式解决争议。</w:t>
      </w:r>
      <w:r/>
    </w:p>
    <w:p>
      <w:pPr>
        <w:ind w:firstLine="420"/>
        <w:spacing w:line="360" w:lineRule="auto"/>
        <w:rPr>
          <w:rFonts w:ascii="宋体" w:hAnsi="宋体" w:cs="宋体"/>
          <w:szCs w:val="21"/>
        </w:rPr>
      </w:pPr>
      <w:r>
        <w:rPr>
          <w:rFonts w:hint="eastAsia" w:ascii="宋体" w:hAnsi="宋体" w:cs="宋体"/>
          <w:szCs w:val="21"/>
        </w:rPr>
        <w:t xml:space="preserve">2.在法院审理和仲裁期间，除有争议部分外，本合同其他部分应继续履行。</w:t>
      </w:r>
      <w:r/>
    </w:p>
    <w:p>
      <w:pPr>
        <w:ind w:firstLine="422"/>
        <w:spacing w:line="400" w:lineRule="exact"/>
        <w:rPr>
          <w:rFonts w:ascii="宋体" w:hAnsi="宋体" w:cs="宋体"/>
          <w:b/>
          <w:szCs w:val="21"/>
        </w:rPr>
      </w:pPr>
      <w:r>
        <w:rPr>
          <w:rFonts w:hint="eastAsia" w:ascii="宋体" w:hAnsi="宋体" w:cs="宋体"/>
          <w:b/>
          <w:szCs w:val="21"/>
        </w:rPr>
        <w:t xml:space="preserve">第十二条 诚实信用 </w:t>
      </w:r>
      <w:r/>
    </w:p>
    <w:p>
      <w:pPr>
        <w:ind w:firstLine="420"/>
        <w:spacing w:line="400" w:lineRule="exact"/>
        <w:rPr>
          <w:rFonts w:ascii="宋体" w:hAnsi="宋体" w:cs="宋体"/>
          <w:szCs w:val="21"/>
        </w:rPr>
      </w:pPr>
      <w:r>
        <w:rPr>
          <w:rFonts w:hint="eastAsia" w:ascii="宋体" w:hAnsi="宋体" w:cs="宋体"/>
          <w:szCs w:val="21"/>
        </w:rPr>
        <w:t xml:space="preserve">乙方应诚实信用，严格按照招标文件要求和投标承诺履行合同，不向甲方进行商业贿赂或者提供不正当利益。</w:t>
      </w:r>
      <w:r/>
    </w:p>
    <w:p>
      <w:pPr>
        <w:ind w:firstLine="422"/>
        <w:spacing w:line="400" w:lineRule="exact"/>
        <w:rPr>
          <w:rFonts w:ascii="宋体" w:hAnsi="宋体" w:cs="宋体"/>
          <w:b/>
          <w:szCs w:val="21"/>
        </w:rPr>
      </w:pPr>
      <w:r>
        <w:rPr>
          <w:rFonts w:hint="eastAsia" w:ascii="宋体" w:hAnsi="宋体" w:cs="宋体"/>
          <w:b/>
          <w:szCs w:val="21"/>
        </w:rPr>
        <w:t xml:space="preserve">第十三条 合同生效及其他</w:t>
      </w:r>
      <w:r/>
    </w:p>
    <w:p>
      <w:pPr>
        <w:ind w:firstLine="420"/>
        <w:spacing w:line="400" w:lineRule="exact"/>
        <w:rPr>
          <w:rFonts w:ascii="宋体" w:hAnsi="宋体" w:cs="宋体"/>
          <w:szCs w:val="21"/>
        </w:rPr>
      </w:pPr>
      <w:r>
        <w:rPr>
          <w:rFonts w:hint="eastAsia" w:ascii="宋体" w:hAnsi="宋体" w:cs="宋体"/>
          <w:szCs w:val="21"/>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spacing w:line="400" w:lineRule="exact"/>
        <w:rPr>
          <w:rFonts w:ascii="宋体" w:hAnsi="宋体" w:cs="宋体"/>
          <w:szCs w:val="21"/>
        </w:rPr>
      </w:pPr>
      <w:r>
        <w:rPr>
          <w:rFonts w:hint="eastAsia" w:ascii="宋体" w:hAnsi="宋体" w:cs="宋体"/>
          <w:szCs w:val="21"/>
        </w:rPr>
        <w:t xml:space="preserve">2.本合同一式伍份，甲乙双方各执贰份，代理机构执壹份存档。</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3.本合同应按照中华人民共和国的现行法律进行解释。</w:t>
      </w:r>
      <w:r/>
    </w:p>
    <w:p>
      <w:pPr>
        <w:jc w:val="left"/>
        <w:spacing w:line="360" w:lineRule="auto"/>
        <w:widowControl/>
        <w:rPr>
          <w:rFonts w:ascii="宋体" w:hAnsi="宋体" w:cs="宋体"/>
          <w:bCs/>
          <w:sz w:val="24"/>
          <w:lang w:val="zh-CN"/>
        </w:rPr>
      </w:pPr>
      <w:r>
        <w:rPr>
          <w:rFonts w:ascii="宋体" w:hAnsi="宋体" w:cs="宋体"/>
          <w:bCs/>
          <w:sz w:val="24"/>
          <w:lang w:val="zh-CN"/>
        </w:rPr>
      </w:r>
      <w:r/>
    </w:p>
    <w:p>
      <w:pPr>
        <w:pStyle w:val="936"/>
        <w:rPr>
          <w:rFonts w:ascii="宋体" w:hAnsi="宋体" w:cs="宋体"/>
          <w:bCs/>
          <w:color w:val="auto"/>
          <w:lang w:val="zh-CN"/>
        </w:rPr>
      </w:pPr>
      <w:r>
        <w:rPr>
          <w:rFonts w:ascii="宋体" w:hAnsi="宋体" w:cs="宋体"/>
          <w:bCs/>
          <w:color w:val="auto"/>
          <w:lang w:val="zh-CN"/>
        </w:rPr>
      </w:r>
      <w:r/>
    </w:p>
    <w:p>
      <w:pPr>
        <w:pStyle w:val="936"/>
        <w:rPr>
          <w:rFonts w:ascii="宋体" w:hAnsi="宋体" w:cs="宋体"/>
          <w:bCs/>
          <w:color w:val="auto"/>
          <w:lang w:val="zh-CN"/>
        </w:rPr>
      </w:pPr>
      <w:r>
        <w:rPr>
          <w:rFonts w:ascii="宋体" w:hAnsi="宋体" w:cs="宋体"/>
          <w:bCs/>
          <w:color w:val="auto"/>
          <w:lang w:val="zh-CN"/>
        </w:rPr>
      </w:r>
      <w:r/>
    </w:p>
    <w:p>
      <w:pPr>
        <w:pStyle w:val="936"/>
        <w:rPr>
          <w:rFonts w:ascii="宋体" w:hAnsi="宋体" w:cs="宋体"/>
          <w:bCs/>
          <w:color w:val="auto"/>
          <w:lang w:val="zh-CN"/>
        </w:rPr>
      </w:pPr>
      <w:r>
        <w:rPr>
          <w:rFonts w:ascii="宋体" w:hAnsi="宋体" w:cs="宋体"/>
          <w:bCs/>
          <w:color w:val="auto"/>
          <w:lang w:val="zh-CN"/>
        </w:rPr>
      </w:r>
      <w:r/>
    </w:p>
    <w:tbl>
      <w:tblPr>
        <w:tblStyle w:val="763"/>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auto"/>
              <w:rPr>
                <w:rFonts w:ascii="宋体" w:hAnsi="宋体"/>
                <w:bCs/>
                <w:sz w:val="22"/>
                <w:u w:val="single"/>
              </w:rPr>
            </w:pPr>
            <w:r>
              <w:rPr>
                <w:rFonts w:hint="eastAsia" w:ascii="宋体" w:hAnsi="宋体"/>
                <w:bCs/>
                <w:sz w:val="22"/>
              </w:rPr>
              <w:t xml:space="preserve">甲方（采购人）：</w:t>
            </w:r>
            <w:r>
              <w:rPr>
                <w:rFonts w:hint="eastAsia" w:ascii="宋体" w:hAnsi="宋体"/>
                <w:bCs/>
                <w:sz w:val="22"/>
                <w:u w:val="single"/>
              </w:rPr>
              <w:t xml:space="preserve">    　        </w:t>
            </w:r>
            <w:r>
              <w:rPr>
                <w:rFonts w:hint="eastAsia" w:ascii="宋体" w:hAnsi="宋体"/>
                <w:bCs/>
                <w:sz w:val="22"/>
              </w:rPr>
              <w:t xml:space="preserve">（盖章）</w:t>
            </w:r>
            <w:r/>
          </w:p>
        </w:tc>
        <w:tc>
          <w:tcPr>
            <w:tcW w:w="284" w:type="dxa"/>
            <w:textDirection w:val="lrTb"/>
            <w:noWrap w:val="false"/>
          </w:tcPr>
          <w:p>
            <w:pPr>
              <w:spacing w:line="360" w:lineRule="auto"/>
              <w:rPr>
                <w:rFonts w:ascii="宋体" w:hAnsi="宋体"/>
                <w:sz w:val="22"/>
              </w:rPr>
            </w:pPr>
            <w:r>
              <w:rPr>
                <w:rFonts w:ascii="宋体" w:hAnsi="宋体"/>
                <w:sz w:val="22"/>
              </w:rPr>
            </w:r>
            <w:r/>
          </w:p>
        </w:tc>
        <w:tc>
          <w:tcPr>
            <w:tcW w:w="4536" w:type="dxa"/>
            <w:textDirection w:val="lrTb"/>
            <w:noWrap w:val="false"/>
          </w:tcPr>
          <w:p>
            <w:pPr>
              <w:spacing w:line="360" w:lineRule="auto"/>
              <w:rPr>
                <w:rFonts w:ascii="宋体" w:hAnsi="宋体"/>
                <w:sz w:val="22"/>
              </w:rPr>
            </w:pPr>
            <w:r>
              <w:rPr>
                <w:rFonts w:hint="eastAsia" w:ascii="宋体" w:hAnsi="宋体"/>
                <w:bCs/>
                <w:sz w:val="22"/>
              </w:rPr>
              <w:t xml:space="preserve">乙方（供应商）：</w:t>
            </w:r>
            <w:r>
              <w:rPr>
                <w:rFonts w:hint="eastAsia" w:ascii="宋体" w:hAnsi="宋体"/>
                <w:bCs/>
                <w:sz w:val="22"/>
                <w:u w:val="single"/>
              </w:rPr>
              <w:t xml:space="preserve">              </w:t>
            </w:r>
            <w:r>
              <w:rPr>
                <w:rFonts w:hint="eastAsia" w:ascii="宋体" w:hAnsi="宋体"/>
                <w:bCs/>
                <w:sz w:val="22"/>
              </w:rPr>
              <w:t xml:space="preserve">（盖章）</w:t>
            </w:r>
            <w:r/>
          </w:p>
        </w:tc>
      </w:tr>
      <w:tr>
        <w:trPr>
          <w:jc w:val="center"/>
        </w:trPr>
        <w:tc>
          <w:tcPr>
            <w:tcW w:w="4536" w:type="dxa"/>
            <w:textDirection w:val="lrTb"/>
            <w:noWrap w:val="false"/>
          </w:tcPr>
          <w:p>
            <w:pPr>
              <w:spacing w:line="360" w:lineRule="auto"/>
              <w:rPr>
                <w:rFonts w:ascii="宋体" w:hAnsi="宋体"/>
                <w:sz w:val="22"/>
              </w:rPr>
            </w:pPr>
            <w:r>
              <w:rPr>
                <w:rFonts w:hint="eastAsia" w:ascii="宋体" w:hAnsi="宋体"/>
                <w:bCs/>
                <w:sz w:val="22"/>
              </w:rPr>
              <w:t xml:space="preserve">地址：</w:t>
            </w:r>
            <w:r>
              <w:rPr>
                <w:rFonts w:hint="eastAsia" w:ascii="宋体" w:hAnsi="宋体"/>
                <w:bCs/>
                <w:sz w:val="22"/>
                <w:u w:val="single"/>
              </w:rPr>
              <w:t xml:space="preserve">                              </w:t>
            </w:r>
            <w:r/>
          </w:p>
        </w:tc>
        <w:tc>
          <w:tcPr>
            <w:tcW w:w="284" w:type="dxa"/>
            <w:textDirection w:val="lrTb"/>
            <w:noWrap w:val="false"/>
          </w:tcPr>
          <w:p>
            <w:pPr>
              <w:spacing w:line="360" w:lineRule="auto"/>
              <w:rPr>
                <w:rFonts w:ascii="宋体" w:hAnsi="宋体"/>
                <w:sz w:val="22"/>
              </w:rPr>
            </w:pPr>
            <w:r>
              <w:rPr>
                <w:rFonts w:ascii="宋体" w:hAnsi="宋体"/>
                <w:sz w:val="22"/>
              </w:rPr>
            </w:r>
            <w:r/>
          </w:p>
        </w:tc>
        <w:tc>
          <w:tcPr>
            <w:tcW w:w="4536" w:type="dxa"/>
            <w:textDirection w:val="lrTb"/>
            <w:noWrap w:val="false"/>
          </w:tcPr>
          <w:p>
            <w:pPr>
              <w:spacing w:line="360" w:lineRule="auto"/>
              <w:rPr>
                <w:rFonts w:ascii="宋体" w:hAnsi="宋体"/>
                <w:sz w:val="22"/>
              </w:rPr>
            </w:pPr>
            <w:r>
              <w:rPr>
                <w:rFonts w:hint="eastAsia" w:ascii="宋体" w:hAnsi="宋体"/>
                <w:bCs/>
                <w:sz w:val="22"/>
              </w:rPr>
              <w:t xml:space="preserve">地址：</w:t>
            </w:r>
            <w:r>
              <w:rPr>
                <w:rFonts w:hint="eastAsia" w:ascii="宋体" w:hAnsi="宋体"/>
                <w:bCs/>
                <w:sz w:val="22"/>
                <w:u w:val="single"/>
              </w:rPr>
              <w:t xml:space="preserve">                              </w:t>
            </w:r>
            <w:r/>
          </w:p>
        </w:tc>
      </w:tr>
      <w:tr>
        <w:trPr>
          <w:jc w:val="center"/>
        </w:trPr>
        <w:tc>
          <w:tcPr>
            <w:tcW w:w="4536" w:type="dxa"/>
            <w:textDirection w:val="lrTb"/>
            <w:noWrap w:val="false"/>
          </w:tcPr>
          <w:p>
            <w:pPr>
              <w:spacing w:line="360" w:lineRule="auto"/>
              <w:rPr>
                <w:rFonts w:ascii="宋体" w:hAnsi="宋体"/>
                <w:sz w:val="22"/>
              </w:rPr>
            </w:pPr>
            <w:r>
              <w:rPr>
                <w:rFonts w:hint="eastAsia" w:ascii="宋体" w:hAnsi="宋体"/>
                <w:bCs/>
                <w:sz w:val="22"/>
              </w:rPr>
              <w:t xml:space="preserve">法定（授权）代表人：</w:t>
            </w:r>
            <w:r>
              <w:rPr>
                <w:rFonts w:hint="eastAsia" w:ascii="宋体" w:hAnsi="宋体"/>
                <w:bCs/>
                <w:sz w:val="22"/>
                <w:u w:val="single"/>
              </w:rPr>
              <w:t xml:space="preserve">                </w:t>
            </w:r>
            <w:r/>
          </w:p>
        </w:tc>
        <w:tc>
          <w:tcPr>
            <w:tcW w:w="284" w:type="dxa"/>
            <w:textDirection w:val="lrTb"/>
            <w:noWrap w:val="false"/>
          </w:tcPr>
          <w:p>
            <w:pPr>
              <w:spacing w:line="360" w:lineRule="auto"/>
              <w:rPr>
                <w:rFonts w:ascii="宋体" w:hAnsi="宋体"/>
                <w:sz w:val="22"/>
              </w:rPr>
            </w:pPr>
            <w:r>
              <w:rPr>
                <w:rFonts w:ascii="宋体" w:hAnsi="宋体"/>
                <w:sz w:val="22"/>
              </w:rPr>
            </w:r>
            <w:r/>
          </w:p>
        </w:tc>
        <w:tc>
          <w:tcPr>
            <w:tcW w:w="4536" w:type="dxa"/>
            <w:textDirection w:val="lrTb"/>
            <w:noWrap w:val="false"/>
          </w:tcPr>
          <w:p>
            <w:pPr>
              <w:spacing w:line="360" w:lineRule="auto"/>
              <w:rPr>
                <w:rFonts w:ascii="宋体" w:hAnsi="宋体"/>
                <w:sz w:val="22"/>
              </w:rPr>
            </w:pPr>
            <w:r>
              <w:rPr>
                <w:rFonts w:hint="eastAsia" w:ascii="宋体" w:hAnsi="宋体"/>
                <w:bCs/>
                <w:sz w:val="22"/>
              </w:rPr>
              <w:t xml:space="preserve">法定（授权）代表人：</w:t>
            </w:r>
            <w:r>
              <w:rPr>
                <w:rFonts w:hint="eastAsia" w:ascii="宋体" w:hAnsi="宋体"/>
                <w:bCs/>
                <w:sz w:val="22"/>
                <w:u w:val="single"/>
              </w:rPr>
              <w:t xml:space="preserve">                </w:t>
            </w:r>
            <w:r/>
          </w:p>
        </w:tc>
      </w:tr>
      <w:tr>
        <w:trPr>
          <w:jc w:val="center"/>
        </w:trPr>
        <w:tc>
          <w:tcPr>
            <w:tcW w:w="4536" w:type="dxa"/>
            <w:textDirection w:val="lrTb"/>
            <w:noWrap w:val="false"/>
          </w:tcPr>
          <w:p>
            <w:pPr>
              <w:jc w:val="right"/>
              <w:spacing w:line="360" w:lineRule="auto"/>
              <w:rPr>
                <w:rFonts w:ascii="宋体" w:hAnsi="宋体"/>
                <w:sz w:val="22"/>
              </w:rPr>
            </w:pPr>
            <w:r>
              <w:rPr>
                <w:rFonts w:hint="eastAsia" w:ascii="宋体" w:hAnsi="宋体"/>
                <w:bCs/>
                <w:sz w:val="22"/>
                <w:u w:val="single"/>
              </w:rPr>
              <w:t xml:space="preserve">　　　　　</w:t>
            </w:r>
            <w:r>
              <w:rPr>
                <w:rFonts w:hint="eastAsia" w:ascii="宋体" w:hAnsi="宋体"/>
                <w:bCs/>
                <w:sz w:val="22"/>
              </w:rPr>
              <w:t xml:space="preserve">年</w:t>
            </w:r>
            <w:r>
              <w:rPr>
                <w:rFonts w:hint="eastAsia" w:ascii="宋体" w:hAnsi="宋体"/>
                <w:bCs/>
                <w:sz w:val="22"/>
                <w:u w:val="single"/>
              </w:rPr>
              <w:t xml:space="preserve">　　　</w:t>
            </w:r>
            <w:r>
              <w:rPr>
                <w:rFonts w:hint="eastAsia" w:ascii="宋体" w:hAnsi="宋体"/>
                <w:bCs/>
                <w:sz w:val="22"/>
              </w:rPr>
              <w:t xml:space="preserve">月</w:t>
            </w:r>
            <w:r>
              <w:rPr>
                <w:rFonts w:hint="eastAsia" w:ascii="宋体" w:hAnsi="宋体"/>
                <w:bCs/>
                <w:sz w:val="22"/>
                <w:u w:val="single"/>
              </w:rPr>
              <w:t xml:space="preserve">　　　</w:t>
            </w:r>
            <w:r>
              <w:rPr>
                <w:rFonts w:hint="eastAsia" w:ascii="宋体" w:hAnsi="宋体"/>
                <w:bCs/>
                <w:sz w:val="22"/>
              </w:rPr>
              <w:t xml:space="preserve">日</w:t>
            </w:r>
            <w:r/>
          </w:p>
        </w:tc>
        <w:tc>
          <w:tcPr>
            <w:tcW w:w="284" w:type="dxa"/>
            <w:textDirection w:val="lrTb"/>
            <w:noWrap w:val="false"/>
          </w:tcPr>
          <w:p>
            <w:pPr>
              <w:spacing w:line="360" w:lineRule="auto"/>
              <w:rPr>
                <w:rFonts w:ascii="宋体" w:hAnsi="宋体"/>
                <w:sz w:val="22"/>
              </w:rPr>
            </w:pPr>
            <w:r>
              <w:rPr>
                <w:rFonts w:ascii="宋体" w:hAnsi="宋体"/>
                <w:sz w:val="22"/>
              </w:rPr>
            </w:r>
            <w:r/>
          </w:p>
        </w:tc>
        <w:tc>
          <w:tcPr>
            <w:tcW w:w="4536" w:type="dxa"/>
            <w:textDirection w:val="lrTb"/>
            <w:noWrap w:val="false"/>
          </w:tcPr>
          <w:p>
            <w:pPr>
              <w:jc w:val="right"/>
              <w:spacing w:line="360" w:lineRule="auto"/>
              <w:rPr>
                <w:rFonts w:ascii="宋体" w:hAnsi="宋体"/>
                <w:sz w:val="22"/>
              </w:rPr>
            </w:pPr>
            <w:r>
              <w:rPr>
                <w:rFonts w:hint="eastAsia" w:ascii="宋体" w:hAnsi="宋体"/>
                <w:bCs/>
                <w:sz w:val="22"/>
                <w:u w:val="single"/>
              </w:rPr>
              <w:t xml:space="preserve">　　　　　</w:t>
            </w:r>
            <w:r>
              <w:rPr>
                <w:rFonts w:hint="eastAsia" w:ascii="宋体" w:hAnsi="宋体"/>
                <w:bCs/>
                <w:sz w:val="22"/>
              </w:rPr>
              <w:t xml:space="preserve">年</w:t>
            </w:r>
            <w:r>
              <w:rPr>
                <w:rFonts w:hint="eastAsia" w:ascii="宋体" w:hAnsi="宋体"/>
                <w:bCs/>
                <w:sz w:val="22"/>
                <w:u w:val="single"/>
              </w:rPr>
              <w:t xml:space="preserve">　　　</w:t>
            </w:r>
            <w:r>
              <w:rPr>
                <w:rFonts w:hint="eastAsia" w:ascii="宋体" w:hAnsi="宋体"/>
                <w:bCs/>
                <w:sz w:val="22"/>
              </w:rPr>
              <w:t xml:space="preserve">月</w:t>
            </w:r>
            <w:r>
              <w:rPr>
                <w:rFonts w:hint="eastAsia" w:ascii="宋体" w:hAnsi="宋体"/>
                <w:bCs/>
                <w:sz w:val="22"/>
                <w:u w:val="single"/>
              </w:rPr>
              <w:t xml:space="preserve">　　　</w:t>
            </w:r>
            <w:r>
              <w:rPr>
                <w:rFonts w:hint="eastAsia" w:ascii="宋体" w:hAnsi="宋体"/>
                <w:bCs/>
                <w:sz w:val="22"/>
              </w:rPr>
              <w:t xml:space="preserve">日</w:t>
            </w:r>
            <w:r/>
          </w:p>
        </w:tc>
      </w:tr>
    </w:tbl>
    <w:p>
      <w:pPr>
        <w:rPr>
          <w:b/>
          <w:sz w:val="36"/>
          <w:szCs w:val="36"/>
        </w:rPr>
      </w:pPr>
      <w:r>
        <w:rPr>
          <w:b/>
          <w:sz w:val="36"/>
          <w:szCs w:val="36"/>
        </w:rPr>
        <w:br w:type="page" w:clear="all"/>
      </w:r>
      <w:r/>
    </w:p>
    <w:p>
      <w:pPr>
        <w:jc w:val="center"/>
        <w:rPr>
          <w:rFonts w:eastAsia="华文中宋"/>
          <w:b/>
          <w:szCs w:val="21"/>
        </w:rPr>
      </w:pPr>
      <w:r>
        <w:rPr>
          <w:rFonts w:eastAsia="华文中宋"/>
          <w:b/>
          <w:szCs w:val="21"/>
        </w:rPr>
      </w:r>
      <w:r/>
    </w:p>
    <w:p>
      <w:pPr>
        <w:ind w:firstLine="420"/>
        <w:jc w:val="center"/>
        <w:spacing w:line="380" w:lineRule="exact"/>
        <w:widowControl/>
        <w:rPr>
          <w:rFonts w:ascii="宋体" w:hAnsi="宋体"/>
          <w:b/>
          <w:sz w:val="30"/>
          <w:szCs w:val="30"/>
        </w:rPr>
      </w:pPr>
      <w:r>
        <w:rPr>
          <w:rFonts w:ascii="宋体" w:hAnsi="宋体"/>
          <w:b/>
          <w:sz w:val="30"/>
          <w:szCs w:val="30"/>
        </w:rPr>
        <w:t xml:space="preserve">第七章</w:t>
      </w:r>
      <w:r>
        <w:rPr>
          <w:rFonts w:ascii="宋体" w:hAnsi="宋体" w:cs="宋体"/>
          <w:b/>
          <w:bCs/>
          <w:sz w:val="30"/>
          <w:szCs w:val="30"/>
        </w:rPr>
        <w:t xml:space="preserve">  </w:t>
      </w:r>
      <w:r>
        <w:rPr>
          <w:rFonts w:hint="eastAsia" w:ascii="宋体" w:hAnsi="宋体"/>
          <w:b/>
          <w:sz w:val="30"/>
          <w:szCs w:val="30"/>
        </w:rPr>
        <w:t xml:space="preserve">响应文件的组成及提交须知</w:t>
      </w:r>
      <w:r/>
    </w:p>
    <w:tbl>
      <w:tblPr>
        <w:tblStyle w:val="763"/>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ascii="宋体" w:hAnsi="宋体" w:cs="宋体"/>
                <w:b/>
                <w:szCs w:val="21"/>
              </w:rPr>
            </w:pPr>
            <w:r/>
            <w:bookmarkStart w:id="297" w:name="_Toc86202633"/>
            <w:r>
              <w:rPr>
                <w:rFonts w:hint="eastAsia" w:ascii="宋体" w:hAnsi="宋体" w:cs="宋体"/>
                <w:b/>
                <w:szCs w:val="21"/>
              </w:rPr>
              <w:t xml:space="preserve">名称</w:t>
            </w:r>
            <w:bookmarkEnd w:id="297"/>
            <w:r/>
            <w:r/>
          </w:p>
        </w:tc>
        <w:tc>
          <w:tcPr>
            <w:tcBorders>
              <w:top w:val="single" w:color="000000" w:sz="4" w:space="0"/>
              <w:bottom w:val="single" w:color="000000" w:sz="4" w:space="0"/>
              <w:right w:val="single" w:color="000000" w:sz="4" w:space="0"/>
            </w:tcBorders>
            <w:tcW w:w="250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Borders>
              <w:top w:val="single" w:color="000000" w:sz="4" w:space="0"/>
              <w:bottom w:val="single" w:color="000000" w:sz="4" w:space="0"/>
              <w:right w:val="single" w:color="000000" w:sz="4" w:space="0"/>
            </w:tcBorders>
            <w:tcW w:w="6043"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相应内容</w:t>
            </w:r>
            <w:r/>
          </w:p>
        </w:tc>
      </w:tr>
      <w:tr>
        <w:trPr>
          <w:cantSplit/>
          <w:trHeight w:val="215"/>
        </w:trPr>
        <w:tc>
          <w:tcPr>
            <w:tcBorders>
              <w:left w:val="single" w:color="000000" w:sz="4" w:space="0"/>
              <w:right w:val="single" w:color="000000" w:sz="4" w:space="0"/>
            </w:tcBorders>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rPr>
              <w:t xml:space="preserve">响应文件组 成</w:t>
            </w:r>
            <w:r/>
          </w:p>
        </w:tc>
        <w:tc>
          <w:tcPr>
            <w:tcBorders>
              <w:top w:val="single" w:color="000000" w:sz="4" w:space="0"/>
              <w:right w:val="single" w:color="000000" w:sz="4" w:space="0"/>
            </w:tcBorders>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响应文件封面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*报价一览表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right w:val="single" w:color="000000" w:sz="4" w:space="0"/>
            </w:tcBorders>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资格条件</w:t>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b/>
                <w:bCs/>
                <w:szCs w:val="21"/>
              </w:rPr>
            </w:pPr>
            <w:r>
              <w:rPr>
                <w:rFonts w:hint="eastAsia" w:ascii="宋体" w:hAnsi="宋体" w:cs="宋体"/>
                <w:szCs w:val="21"/>
              </w:rPr>
              <w:t xml:space="preserve">△授权委托书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right w:val="single" w:color="000000" w:sz="4" w:space="0"/>
            </w:tcBorders>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符合条件</w:t>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bottom w:val="single" w:color="000000" w:sz="4" w:space="0"/>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bottom w:val="single" w:color="000000" w:sz="4" w:space="0"/>
              <w:right w:val="single" w:color="000000" w:sz="4" w:space="0"/>
            </w:tcBorders>
            <w:tcW w:w="6043" w:type="dxa"/>
            <w:textDirection w:val="lrTb"/>
            <w:noWrap w:val="false"/>
          </w:tcPr>
          <w:p>
            <w:pPr>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right w:val="single" w:color="000000" w:sz="4" w:space="0"/>
            </w:tcBorders>
            <w:tcW w:w="2502" w:type="dxa"/>
            <w:textDirection w:val="lrTb"/>
            <w:noWrap w:val="false"/>
          </w:tcPr>
          <w:p>
            <w:pPr>
              <w:rPr>
                <w:rFonts w:ascii="宋体" w:hAnsi="宋体" w:cs="宋体"/>
                <w:b/>
                <w:bCs/>
                <w:szCs w:val="21"/>
              </w:rPr>
            </w:pPr>
            <w:r>
              <w:rPr>
                <w:rFonts w:hint="eastAsia" w:ascii="宋体" w:hAnsi="宋体" w:cs="宋体"/>
                <w:b/>
                <w:bCs/>
                <w:szCs w:val="21"/>
              </w:rPr>
              <w:t xml:space="preserve">综合评审评分项</w:t>
            </w:r>
            <w:r/>
          </w:p>
        </w:tc>
        <w:tc>
          <w:tcPr>
            <w:tcBorders>
              <w:top w:val="single" w:color="000000" w:sz="4" w:space="0"/>
              <w:bottom w:val="single" w:color="000000" w:sz="4" w:space="0"/>
              <w:right w:val="single" w:color="000000" w:sz="4" w:space="0"/>
            </w:tcBorders>
            <w:tcW w:w="6043"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right w:val="single" w:color="000000" w:sz="4" w:space="0"/>
            </w:tcBorders>
            <w:tcW w:w="2502" w:type="dxa"/>
            <w:textDirection w:val="lrTb"/>
            <w:noWrap w:val="false"/>
          </w:tcPr>
          <w:p>
            <w:pPr>
              <w:rPr>
                <w:rFonts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bottom w:val="single" w:color="000000" w:sz="4" w:space="0"/>
              <w:right w:val="single" w:color="000000" w:sz="4" w:space="0"/>
            </w:tcBorders>
            <w:tcW w:w="6043" w:type="dxa"/>
            <w:textDirection w:val="lrTb"/>
            <w:noWrap w:val="false"/>
          </w:tcPr>
          <w:p>
            <w:pPr>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ascii="宋体" w:hAnsi="宋体" w:cs="宋体"/>
                <w:b/>
                <w:szCs w:val="21"/>
              </w:rPr>
            </w:pPr>
            <w:r>
              <w:rPr>
                <w:rFonts w:hint="eastAsia" w:ascii="宋体" w:hAnsi="宋体" w:cs="宋体"/>
                <w:b/>
                <w:szCs w:val="21"/>
              </w:rPr>
              <w:t xml:space="preserve">响应文件提交须知</w:t>
            </w:r>
            <w:r/>
          </w:p>
          <w:p>
            <w:pPr>
              <w:rPr>
                <w:rFonts w:ascii="宋体" w:hAnsi="宋体" w:cs="宋体"/>
                <w:szCs w:val="21"/>
              </w:rPr>
            </w:pPr>
            <w:r>
              <w:rPr>
                <w:rFonts w:ascii="宋体" w:hAnsi="宋体" w:cs="宋体"/>
                <w:szCs w:val="21"/>
              </w:rPr>
            </w:r>
            <w:r/>
          </w:p>
        </w:tc>
        <w:tc>
          <w:tcPr>
            <w:gridSpan w:val="2"/>
            <w:tcBorders>
              <w:top w:val="single" w:color="000000" w:sz="4" w:space="0"/>
              <w:bottom w:val="single" w:color="000000" w:sz="4" w:space="0"/>
              <w:right w:val="single" w:color="000000" w:sz="4" w:space="0"/>
            </w:tcBorders>
            <w:tcW w:w="8545" w:type="dxa"/>
            <w:textDirection w:val="lrTb"/>
            <w:noWrap w:val="false"/>
          </w:tcPr>
          <w:p>
            <w:pPr>
              <w:jc w:val="left"/>
              <w:keepNext/>
              <w:spacing w:line="480" w:lineRule="exact"/>
              <w:rPr>
                <w:rFonts w:ascii="宋体" w:hAnsi="宋体"/>
                <w:b/>
                <w:bCs/>
                <w:szCs w:val="21"/>
                <w:u w:val="single"/>
              </w:rPr>
              <w:outlineLvl w:val="0"/>
            </w:pPr>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r/>
          </w:p>
          <w:p>
            <w:pPr>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r/>
          </w:p>
          <w:p>
            <w:pPr>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4.响应文件应按照磋商文件要求的格式填写，无相应内容填写可填写“无”等明确的回答。</w:t>
            </w:r>
            <w:r/>
          </w:p>
          <w:p>
            <w:pPr>
              <w:jc w:val="left"/>
              <w:keepNext/>
              <w:spacing w:line="480" w:lineRule="exact"/>
              <w:rPr>
                <w:rFonts w:ascii="宋体" w:hAnsi="宋体" w:cs="宋体"/>
                <w:b/>
                <w:szCs w:val="21"/>
              </w:rPr>
              <w:outlineLvl w:val="0"/>
            </w:pPr>
            <w:r>
              <w:rPr>
                <w:rFonts w:hint="eastAsia" w:ascii="宋体" w:hAnsi="宋体" w:cs="宋体"/>
                <w:b/>
                <w:bCs/>
                <w:szCs w:val="21"/>
                <w:u w:val="single"/>
              </w:rPr>
              <w:t xml:space="preserve">5.响应文件所附格式中要求填写的全部信息都必须正面回答并保证是真实准确的。</w:t>
            </w:r>
            <w:r/>
          </w:p>
        </w:tc>
      </w:tr>
    </w:tbl>
    <w:p>
      <w:pPr>
        <w:jc w:val="center"/>
        <w:spacing w:line="360" w:lineRule="auto"/>
        <w:widowControl/>
        <w:rPr>
          <w:b/>
          <w:sz w:val="24"/>
        </w:rPr>
      </w:pPr>
      <w:r>
        <w:br w:type="page" w:clear="all"/>
      </w:r>
      <w:r>
        <w:rPr>
          <w:b/>
          <w:sz w:val="36"/>
          <w:szCs w:val="36"/>
        </w:rPr>
        <w:t xml:space="preserve">第八章</w:t>
      </w:r>
      <w:r>
        <w:rPr>
          <w:rFonts w:hint="eastAsia"/>
          <w:b/>
          <w:sz w:val="36"/>
          <w:szCs w:val="36"/>
        </w:rPr>
        <w:t xml:space="preserve"> 响应文件格式</w:t>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jc w:val="center"/>
        <w:keepLines/>
        <w:keepNext/>
        <w:spacing w:after="120" w:line="360" w:lineRule="auto"/>
        <w:widowControl/>
        <w:rPr>
          <w:b/>
          <w:spacing w:val="20"/>
          <w:sz w:val="32"/>
          <w:szCs w:val="32"/>
        </w:rPr>
        <w:outlineLvl w:val="0"/>
      </w:pPr>
      <w:r>
        <w:rPr>
          <w:b/>
          <w:spacing w:val="20"/>
          <w:sz w:val="32"/>
          <w:szCs w:val="32"/>
        </w:rPr>
      </w:r>
      <w:r/>
    </w:p>
    <w:p>
      <w:pPr>
        <w:jc w:val="center"/>
        <w:keepLines/>
        <w:keepNext/>
        <w:spacing w:after="120" w:line="360" w:lineRule="auto"/>
        <w:widowControl/>
        <w:rPr>
          <w:b/>
          <w:spacing w:val="20"/>
          <w:sz w:val="32"/>
          <w:szCs w:val="32"/>
        </w:rPr>
        <w:outlineLvl w:val="0"/>
      </w:pPr>
      <w:r>
        <w:rPr>
          <w:b/>
          <w:spacing w:val="20"/>
          <w:sz w:val="32"/>
          <w:szCs w:val="32"/>
        </w:rPr>
      </w:r>
      <w:r/>
    </w:p>
    <w:p>
      <w:pPr>
        <w:jc w:val="center"/>
        <w:keepLines/>
        <w:keepNext/>
        <w:spacing w:after="120" w:line="360" w:lineRule="auto"/>
        <w:widowControl/>
        <w:rPr>
          <w:b/>
          <w:spacing w:val="20"/>
          <w:sz w:val="32"/>
          <w:szCs w:val="32"/>
        </w:rPr>
        <w:outlineLvl w:val="0"/>
      </w:pPr>
      <w:r>
        <w:rPr>
          <w:b/>
          <w:spacing w:val="20"/>
          <w:sz w:val="32"/>
          <w:szCs w:val="32"/>
        </w:rPr>
        <w:t xml:space="preserve">一</w:t>
      </w:r>
      <w:r>
        <w:rPr>
          <w:rFonts w:hint="eastAsia"/>
          <w:b/>
          <w:spacing w:val="20"/>
          <w:sz w:val="32"/>
          <w:szCs w:val="32"/>
        </w:rPr>
        <w:t xml:space="preserve">、</w:t>
      </w:r>
      <w:r>
        <w:rPr>
          <w:b/>
          <w:spacing w:val="20"/>
          <w:sz w:val="32"/>
          <w:szCs w:val="32"/>
        </w:rPr>
        <w:t xml:space="preserve">响应文件封面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bookmarkStart w:id="298" w:name="_Hlk149916267"/>
      <w:r>
        <w:rPr>
          <w:rFonts w:hint="eastAsia" w:ascii="宋体" w:hAnsi="宋体"/>
          <w:b/>
          <w:sz w:val="36"/>
          <w:szCs w:val="21"/>
          <w:u w:val="single"/>
        </w:rPr>
        <w:t xml:space="preserve">（加盖CA电子公章）</w:t>
      </w:r>
      <w:bookmarkEnd w:id="298"/>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keepLines/>
        <w:keepNext/>
        <w:spacing w:after="120" w:line="360" w:lineRule="auto"/>
        <w:widowControl/>
        <w:rPr>
          <w:rFonts w:ascii="宋体" w:hAnsi="宋体"/>
          <w:b/>
          <w:sz w:val="28"/>
          <w:szCs w:val="28"/>
        </w:rPr>
        <w:outlineLvl w:val="0"/>
      </w:pPr>
      <w:r>
        <w:rPr>
          <w:b/>
          <w:spacing w:val="20"/>
          <w:sz w:val="32"/>
          <w:szCs w:val="32"/>
        </w:rPr>
        <w:br w:type="page" w:clear="all"/>
      </w:r>
      <w:r>
        <w:rPr>
          <w:rFonts w:hint="eastAsia"/>
          <w:b/>
          <w:spacing w:val="20"/>
          <w:sz w:val="32"/>
          <w:szCs w:val="32"/>
        </w:rPr>
        <w:t xml:space="preserve">二、报价一览表（实质性格式）</w:t>
      </w:r>
      <w:r/>
    </w:p>
    <w:p>
      <w:pPr>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pStyle w:val="936"/>
        <w:rPr>
          <w:rFonts w:ascii="宋体" w:hAnsi="宋体" w:cs="Times New Roman"/>
          <w:b/>
          <w:color w:val="auto"/>
        </w:rPr>
      </w:pPr>
      <w:r>
        <w:rPr>
          <w:rFonts w:hint="eastAsia" w:ascii="宋体" w:hAnsi="宋体" w:cs="Times New Roman"/>
          <w:b/>
          <w:color w:val="auto"/>
        </w:rPr>
        <w:t xml:space="preserve">（二）报价一览表报价为三年度总报价。</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jc w:val="center"/>
        <w:spacing w:after="120" w:line="360" w:lineRule="auto"/>
        <w:rPr>
          <w:b/>
          <w:spacing w:val="20"/>
          <w:sz w:val="32"/>
          <w:szCs w:val="32"/>
        </w:rPr>
        <w:outlineLvl w:val="0"/>
      </w:pPr>
      <w:r>
        <w:rPr>
          <w:b/>
          <w:spacing w:val="20"/>
          <w:sz w:val="32"/>
          <w:szCs w:val="32"/>
        </w:rPr>
      </w:r>
      <w:r/>
    </w:p>
    <w:p>
      <w:pPr>
        <w:jc w:val="center"/>
        <w:spacing w:after="120" w:line="360" w:lineRule="auto"/>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jc w:val="center"/>
        <w:spacing w:line="260" w:lineRule="exact"/>
        <w:rPr>
          <w:b/>
          <w:spacing w:val="20"/>
          <w:sz w:val="32"/>
          <w:szCs w:val="32"/>
        </w:rPr>
      </w:pPr>
      <w:r>
        <w:rPr>
          <w:b/>
          <w:spacing w:val="20"/>
          <w:sz w:val="32"/>
          <w:szCs w:val="32"/>
        </w:rPr>
      </w:r>
      <w:r/>
    </w:p>
    <w:p>
      <w:pPr>
        <w:jc w:val="center"/>
        <w:spacing w:line="360" w:lineRule="auto"/>
        <w:rPr>
          <w:rFonts w:ascii="宋体" w:hAnsi="宋体"/>
          <w:sz w:val="36"/>
          <w:szCs w:val="36"/>
        </w:rPr>
      </w:pPr>
      <w:r>
        <w:rPr>
          <w:rFonts w:hint="eastAsia"/>
          <w:b/>
          <w:spacing w:val="20"/>
          <w:sz w:val="32"/>
          <w:szCs w:val="32"/>
        </w:rPr>
        <w:t xml:space="preserve">报价明细表</w:t>
      </w:r>
      <w:r/>
    </w:p>
    <w:p>
      <w:pPr>
        <w:pStyle w:val="936"/>
        <w:rPr>
          <w:color w:val="auto"/>
        </w:rPr>
      </w:pPr>
      <w:r>
        <w:rPr>
          <w:color w:val="auto"/>
        </w:rPr>
      </w:r>
      <w:r/>
    </w:p>
    <w:p>
      <w:pPr>
        <w:ind w:firstLine="480"/>
        <w:tabs>
          <w:tab w:val="left" w:pos="1800" w:leader="none"/>
          <w:tab w:val="left" w:pos="5580" w:leader="none"/>
        </w:tabs>
        <w:rPr>
          <w:sz w:val="24"/>
        </w:rPr>
      </w:pPr>
      <w:r>
        <w:rPr>
          <w:sz w:val="24"/>
        </w:rPr>
        <w:t xml:space="preserve">项目编号：___________ 项目名称：_____</w:t>
      </w:r>
      <w:r>
        <w:rPr>
          <w:sz w:val="24"/>
          <w:u w:val="single"/>
        </w:rPr>
        <w:t xml:space="preserve">__</w:t>
      </w:r>
      <w:r>
        <w:rPr>
          <w:rFonts w:hint="eastAsia"/>
          <w:sz w:val="24"/>
          <w:u w:val="single"/>
        </w:rPr>
        <w:t xml:space="preserve">            </w:t>
      </w:r>
      <w:r>
        <w:rPr>
          <w:sz w:val="24"/>
        </w:rPr>
        <w:t xml:space="preserve">___报价单位：人民币元</w:t>
      </w:r>
      <w:r/>
    </w:p>
    <w:p>
      <w:pPr>
        <w:pStyle w:val="764"/>
      </w:pPr>
      <w:r/>
      <w:r/>
    </w:p>
    <w:tbl>
      <w:tblPr>
        <w:tblStyle w:val="76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957"/>
        <w:gridCol w:w="991"/>
        <w:gridCol w:w="1080"/>
        <w:gridCol w:w="54"/>
        <w:gridCol w:w="143"/>
        <w:gridCol w:w="991"/>
        <w:gridCol w:w="334"/>
        <w:gridCol w:w="366"/>
        <w:gridCol w:w="47"/>
        <w:gridCol w:w="662"/>
        <w:gridCol w:w="1013"/>
        <w:gridCol w:w="2006"/>
      </w:tblGrid>
      <w:tr>
        <w:trPr>
          <w:jc w:val="center"/>
          <w:trHeight w:val="371"/>
        </w:trPr>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line="360" w:lineRule="auto"/>
              <w:rPr>
                <w:rFonts w:ascii="宋体" w:hAnsi="宋体"/>
                <w:b/>
                <w:sz w:val="18"/>
                <w:szCs w:val="18"/>
              </w:rPr>
            </w:pPr>
            <w:r>
              <w:rPr>
                <w:rFonts w:hint="eastAsia" w:ascii="宋体" w:hAnsi="宋体"/>
                <w:b/>
                <w:sz w:val="18"/>
                <w:szCs w:val="18"/>
              </w:rPr>
              <w:t xml:space="preserve">项目</w:t>
            </w:r>
            <w:r/>
          </w:p>
        </w:tc>
        <w:tc>
          <w:tcPr>
            <w:gridSpan w:val="2"/>
            <w:tcBorders>
              <w:top w:val="single" w:color="auto" w:sz="4" w:space="0"/>
              <w:left w:val="single" w:color="auto" w:sz="4" w:space="0"/>
              <w:bottom w:val="single" w:color="auto" w:sz="4" w:space="0"/>
              <w:right w:val="single" w:color="auto" w:sz="4" w:space="0"/>
            </w:tcBorders>
            <w:tcW w:w="1948" w:type="dxa"/>
            <w:textDirection w:val="lrTb"/>
            <w:noWrap w:val="false"/>
          </w:tcPr>
          <w:p>
            <w:pPr>
              <w:ind w:firstLine="361"/>
              <w:jc w:val="center"/>
              <w:spacing w:line="360" w:lineRule="auto"/>
              <w:rPr>
                <w:rFonts w:ascii="宋体" w:hAnsi="宋体"/>
                <w:b/>
                <w:sz w:val="18"/>
                <w:szCs w:val="18"/>
              </w:rPr>
            </w:pPr>
            <w:r>
              <w:rPr>
                <w:rFonts w:hint="eastAsia" w:ascii="宋体" w:hAnsi="宋体"/>
                <w:b/>
                <w:sz w:val="18"/>
                <w:szCs w:val="18"/>
              </w:rPr>
              <w:t xml:space="preserve">分项</w:t>
            </w:r>
            <w:r/>
          </w:p>
        </w:tc>
        <w:tc>
          <w:tcPr>
            <w:gridSpan w:val="9"/>
            <w:tcBorders>
              <w:top w:val="single" w:color="auto" w:sz="4" w:space="0"/>
              <w:left w:val="single" w:color="auto" w:sz="4" w:space="0"/>
              <w:bottom w:val="single" w:color="auto" w:sz="4" w:space="0"/>
              <w:right w:val="single" w:color="auto" w:sz="4" w:space="0"/>
            </w:tcBorders>
            <w:tcW w:w="4690" w:type="dxa"/>
            <w:textDirection w:val="lrTb"/>
            <w:noWrap w:val="false"/>
          </w:tcPr>
          <w:p>
            <w:pPr>
              <w:ind w:firstLine="361"/>
              <w:jc w:val="center"/>
              <w:spacing w:line="360" w:lineRule="auto"/>
              <w:rPr>
                <w:rFonts w:ascii="宋体" w:hAnsi="宋体"/>
                <w:b/>
                <w:sz w:val="18"/>
                <w:szCs w:val="18"/>
              </w:rPr>
            </w:pPr>
            <w:r>
              <w:rPr>
                <w:rFonts w:hint="eastAsia" w:ascii="宋体" w:hAnsi="宋体"/>
                <w:b/>
                <w:sz w:val="18"/>
                <w:szCs w:val="18"/>
              </w:rPr>
              <w:t xml:space="preserve">计算</w:t>
            </w:r>
            <w:r/>
          </w:p>
        </w:tc>
        <w:tc>
          <w:tcPr>
            <w:tcBorders>
              <w:top w:val="single" w:color="auto" w:sz="4" w:space="0"/>
              <w:left w:val="single" w:color="auto" w:sz="4" w:space="0"/>
              <w:bottom w:val="single" w:color="auto" w:sz="4" w:space="0"/>
              <w:right w:val="single" w:color="auto" w:sz="4" w:space="0"/>
            </w:tcBorders>
            <w:tcW w:w="2006" w:type="dxa"/>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备注</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rPr>
                <w:rFonts w:ascii="宋体" w:hAnsi="宋体"/>
                <w:b/>
                <w:sz w:val="18"/>
                <w:szCs w:val="18"/>
              </w:rPr>
            </w:pPr>
            <w:r>
              <w:rPr>
                <w:rFonts w:ascii="宋体" w:hAnsi="宋体"/>
                <w:b/>
                <w:sz w:val="18"/>
                <w:szCs w:val="18"/>
              </w:rPr>
              <w:t xml:space="preserve">(1)</w:t>
            </w:r>
            <w:r>
              <w:rPr>
                <w:rFonts w:hint="eastAsia" w:ascii="宋体" w:hAnsi="宋体"/>
                <w:b/>
                <w:sz w:val="18"/>
                <w:szCs w:val="18"/>
              </w:rPr>
              <w:t xml:space="preserve">人工费用</w:t>
            </w:r>
            <w:r/>
          </w:p>
        </w:tc>
        <w:tc>
          <w:tcPr>
            <w:tcBorders>
              <w:top w:val="single" w:color="000000" w:sz="4" w:space="0"/>
              <w:left w:val="single" w:color="000000" w:sz="4" w:space="0"/>
              <w:bottom w:val="single" w:color="000000" w:sz="4" w:space="0"/>
              <w:right w:val="single" w:color="000000" w:sz="4" w:space="0"/>
            </w:tcBorders>
            <w:tcW w:w="957"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工资</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sz w:val="18"/>
                <w:szCs w:val="18"/>
              </w:rPr>
            </w:pPr>
            <w:r>
              <w:rPr>
                <w:rFonts w:ascii="宋体" w:hAnsi="宋体"/>
                <w:sz w:val="18"/>
                <w:szCs w:val="18"/>
              </w:rPr>
            </w:r>
            <w:r/>
          </w:p>
        </w:tc>
        <w:tc>
          <w:tcPr>
            <w:gridSpan w:val="3"/>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sz w:val="18"/>
                <w:szCs w:val="18"/>
              </w:rPr>
            </w:pPr>
            <w:r>
              <w:rPr>
                <w:rFonts w:hint="eastAsia" w:ascii="宋体" w:hAnsi="宋体"/>
                <w:sz w:val="18"/>
                <w:szCs w:val="18"/>
              </w:rPr>
              <w:t xml:space="preserve">月工资</w:t>
            </w:r>
            <w:r/>
          </w:p>
        </w:tc>
        <w:tc>
          <w:tcPr>
            <w:gridSpan w:val="2"/>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rPr>
                <w:rFonts w:ascii="宋体" w:hAnsi="宋体"/>
                <w:sz w:val="18"/>
                <w:szCs w:val="18"/>
              </w:rPr>
            </w:pPr>
            <w:r>
              <w:rPr>
                <w:rFonts w:hint="eastAsia" w:ascii="宋体" w:hAnsi="宋体"/>
                <w:sz w:val="18"/>
                <w:szCs w:val="18"/>
              </w:rPr>
              <w:t xml:space="preserve">年工资</w:t>
            </w:r>
            <w:r/>
          </w:p>
        </w:tc>
        <w:tc>
          <w:tcPr>
            <w:gridSpan w:val="3"/>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宋体" w:hAnsi="宋体"/>
                <w:sz w:val="18"/>
                <w:szCs w:val="18"/>
              </w:rPr>
            </w:pPr>
            <w:r>
              <w:rPr>
                <w:rFonts w:hint="eastAsia" w:ascii="宋体" w:hAnsi="宋体"/>
                <w:sz w:val="18"/>
                <w:szCs w:val="18"/>
              </w:rPr>
              <w:t xml:space="preserve">人数 </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sz w:val="18"/>
                <w:szCs w:val="18"/>
              </w:rPr>
            </w:pPr>
            <w:r>
              <w:rPr>
                <w:rFonts w:hint="eastAsia" w:ascii="宋体" w:hAnsi="宋体"/>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sz w:val="18"/>
                <w:szCs w:val="18"/>
              </w:rPr>
            </w:pPr>
            <w:r>
              <w:rPr>
                <w:rFonts w:hint="eastAsia" w:ascii="宋体" w:hAnsi="宋体"/>
                <w:sz w:val="18"/>
                <w:szCs w:val="18"/>
              </w:rPr>
              <w:t xml:space="preserve">人均</w:t>
            </w:r>
            <w:r/>
          </w:p>
        </w:tc>
        <w:tc>
          <w:tcPr>
            <w:gridSpan w:val="3"/>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rPr>
                <w:rFonts w:ascii="宋体" w:hAnsi="宋体"/>
                <w:sz w:val="18"/>
                <w:szCs w:val="18"/>
              </w:rPr>
            </w:pPr>
            <w:r>
              <w:rPr>
                <w:rFonts w:ascii="宋体" w:hAnsi="宋体"/>
                <w:sz w:val="18"/>
                <w:szCs w:val="18"/>
              </w:rPr>
            </w:r>
            <w:r/>
          </w:p>
        </w:tc>
        <w:tc>
          <w:tcPr>
            <w:gridSpan w:val="3"/>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宋体" w:hAnsi="宋体"/>
                <w:sz w:val="18"/>
                <w:szCs w:val="18"/>
              </w:rPr>
            </w:pPr>
            <w:r>
              <w:rPr>
                <w:rFonts w:hint="eastAsia" w:ascii="宋体" w:hAnsi="宋体"/>
                <w:sz w:val="18"/>
                <w:szCs w:val="18"/>
              </w:rPr>
              <w:t xml:space="preserve">≥15</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b/>
                <w:sz w:val="18"/>
                <w:szCs w:val="18"/>
              </w:rPr>
              <w:t xml:space="preserve">此项结果四舍五入，取小数点后两位</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小计</w:t>
            </w:r>
            <w:r>
              <w:rPr>
                <w:rFonts w:ascii="宋体" w:hAnsi="宋体"/>
                <w:b/>
                <w:sz w:val="18"/>
                <w:szCs w:val="18"/>
              </w:rPr>
              <w:t xml:space="preserve">1</w:t>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社会保险费（企业部分）</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sz w:val="18"/>
                <w:szCs w:val="18"/>
              </w:rPr>
            </w:pPr>
            <w:r>
              <w:rPr>
                <w:rFonts w:hint="eastAsia" w:ascii="宋体" w:hAnsi="宋体"/>
                <w:sz w:val="18"/>
                <w:szCs w:val="18"/>
              </w:rPr>
              <w:t xml:space="preserve">月缴费基数</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sz w:val="18"/>
                <w:szCs w:val="18"/>
              </w:rPr>
            </w:pPr>
            <w:r>
              <w:rPr>
                <w:rFonts w:hint="eastAsia" w:ascii="宋体" w:hAnsi="宋体"/>
                <w:sz w:val="18"/>
                <w:szCs w:val="18"/>
              </w:rPr>
              <w:t xml:space="preserve">月缴费比例</w:t>
            </w:r>
            <w:r/>
          </w:p>
        </w:tc>
        <w:tc>
          <w:tcPr>
            <w:gridSpan w:val="3"/>
            <w:tcBorders>
              <w:top w:val="single" w:color="000000" w:sz="4" w:space="0"/>
              <w:left w:val="single" w:color="000000" w:sz="4" w:space="0"/>
              <w:bottom w:val="single" w:color="000000" w:sz="4" w:space="0"/>
              <w:right w:val="single" w:color="auto" w:sz="4" w:space="0"/>
            </w:tcBorders>
            <w:tcW w:w="747" w:type="dxa"/>
            <w:vAlign w:val="center"/>
            <w:textDirection w:val="lrTb"/>
            <w:noWrap w:val="false"/>
          </w:tcPr>
          <w:p>
            <w:pPr>
              <w:jc w:val="center"/>
              <w:rPr>
                <w:rFonts w:ascii="宋体" w:hAnsi="宋体"/>
                <w:sz w:val="18"/>
                <w:szCs w:val="18"/>
              </w:rPr>
            </w:pPr>
            <w:r>
              <w:rPr>
                <w:rFonts w:hint="eastAsia" w:ascii="宋体" w:hAnsi="宋体"/>
                <w:sz w:val="18"/>
                <w:szCs w:val="18"/>
              </w:rPr>
              <w:t xml:space="preserve">元/年</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rPr>
                <w:rFonts w:ascii="宋体" w:hAnsi="宋体"/>
                <w:sz w:val="18"/>
                <w:szCs w:val="18"/>
              </w:rPr>
            </w:pPr>
            <w:r>
              <w:rPr>
                <w:rFonts w:hint="eastAsia" w:ascii="宋体" w:hAnsi="宋体"/>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sz w:val="18"/>
                <w:szCs w:val="18"/>
              </w:rPr>
            </w:pPr>
            <w:r>
              <w:rPr>
                <w:rFonts w:hint="eastAsia" w:ascii="宋体" w:hAnsi="宋体"/>
                <w:sz w:val="18"/>
                <w:szCs w:val="18"/>
              </w:rPr>
              <w:t xml:space="preserve">合计（元/ 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308"/>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sz w:val="18"/>
                <w:szCs w:val="18"/>
              </w:rPr>
            </w:pPr>
            <w:r>
              <w:rPr>
                <w:rFonts w:hint="eastAsia" w:ascii="宋体" w:hAnsi="宋体"/>
                <w:sz w:val="18"/>
                <w:szCs w:val="18"/>
              </w:rPr>
              <w:t xml:space="preserve">人均</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gridSpan w:val="3"/>
            <w:tcBorders>
              <w:top w:val="single" w:color="000000" w:sz="4" w:space="0"/>
              <w:left w:val="single" w:color="000000" w:sz="4" w:space="0"/>
              <w:bottom w:val="single" w:color="000000" w:sz="4" w:space="0"/>
              <w:right w:val="single" w:color="auto" w:sz="4" w:space="0"/>
            </w:tcBorders>
            <w:tcW w:w="747"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rPr>
                <w:rFonts w:ascii="宋体" w:hAnsi="宋体"/>
                <w:sz w:val="18"/>
                <w:szCs w:val="18"/>
              </w:rPr>
            </w:pPr>
            <w:r>
              <w:rPr>
                <w:rFonts w:hint="eastAsia" w:ascii="宋体" w:hAnsi="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b/>
                <w:sz w:val="18"/>
                <w:szCs w:val="18"/>
              </w:rPr>
              <w:t xml:space="preserve">此项结果四舍五入，取小数点后两位</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小计</w:t>
            </w:r>
            <w:r>
              <w:rPr>
                <w:rFonts w:ascii="宋体" w:hAnsi="宋体"/>
                <w:b/>
                <w:sz w:val="18"/>
                <w:szCs w:val="18"/>
              </w:rPr>
              <w:t xml:space="preserve">2</w:t>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其他费用</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sz w:val="18"/>
                <w:szCs w:val="18"/>
              </w:rPr>
            </w:pPr>
            <w:r>
              <w:rPr>
                <w:rFonts w:ascii="宋体" w:hAnsi="宋体"/>
                <w:sz w:val="18"/>
                <w:szCs w:val="18"/>
              </w:rPr>
            </w:r>
            <w:r/>
          </w:p>
        </w:tc>
        <w:tc>
          <w:tcPr>
            <w:gridSpan w:val="8"/>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jc w:val="center"/>
              <w:rPr>
                <w:rFonts w:ascii="宋体" w:hAnsi="宋体"/>
                <w:sz w:val="18"/>
                <w:szCs w:val="18"/>
              </w:rPr>
            </w:pPr>
            <w:r>
              <w:rPr>
                <w:rFonts w:hint="eastAsia" w:ascii="宋体" w:hAnsi="宋体"/>
                <w:sz w:val="18"/>
                <w:szCs w:val="18"/>
              </w:rPr>
              <w:t xml:space="preserve">计算式（元/年）</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sz w:val="18"/>
                <w:szCs w:val="18"/>
              </w:rPr>
            </w:pPr>
            <w:r>
              <w:rPr>
                <w:rFonts w:hint="eastAsia" w:ascii="宋体" w:hAnsi="宋体"/>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sz w:val="18"/>
                <w:szCs w:val="18"/>
              </w:rPr>
            </w:pPr>
            <w:r>
              <w:rPr>
                <w:rFonts w:hint="eastAsia" w:ascii="宋体" w:hAnsi="宋体"/>
                <w:sz w:val="18"/>
                <w:szCs w:val="18"/>
              </w:rPr>
              <w:t xml:space="preserve">国家法定节假日加班</w:t>
            </w:r>
            <w:r/>
          </w:p>
        </w:tc>
        <w:tc>
          <w:tcPr>
            <w:gridSpan w:val="8"/>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jc w:val="left"/>
              <w:rPr>
                <w:rFonts w:ascii="宋体" w:hAnsi="宋体"/>
                <w:sz w:val="18"/>
                <w:szCs w:val="18"/>
              </w:rPr>
            </w:pPr>
            <w:r>
              <w:rPr>
                <w:rFonts w:hint="eastAsia" w:ascii="宋体" w:hAnsi="宋体"/>
                <w:sz w:val="18"/>
                <w:szCs w:val="18"/>
              </w:rPr>
              <w:t xml:space="preserve">由服务人员自行安排轮休不考虑加班费</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b/>
                <w:sz w:val="18"/>
                <w:szCs w:val="18"/>
              </w:rPr>
              <w:t xml:space="preserve">此项结果四舍五入，取小数点后两位</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sz w:val="18"/>
                <w:szCs w:val="18"/>
              </w:rPr>
            </w:pPr>
            <w:r>
              <w:rPr>
                <w:rFonts w:hint="eastAsia" w:ascii="宋体" w:hAnsi="宋体"/>
                <w:sz w:val="18"/>
                <w:szCs w:val="18"/>
              </w:rPr>
              <w:t xml:space="preserve">周末加班</w:t>
            </w:r>
            <w:r/>
          </w:p>
        </w:tc>
        <w:tc>
          <w:tcPr>
            <w:gridSpan w:val="8"/>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jc w:val="left"/>
              <w:rPr>
                <w:rFonts w:ascii="宋体" w:hAnsi="宋体"/>
                <w:sz w:val="18"/>
                <w:szCs w:val="18"/>
              </w:rPr>
            </w:pPr>
            <w:r>
              <w:rPr>
                <w:rFonts w:hint="eastAsia" w:ascii="宋体" w:hAnsi="宋体"/>
                <w:sz w:val="18"/>
                <w:szCs w:val="18"/>
              </w:rPr>
              <w:t xml:space="preserve">由服务人员自行安排轮休不考虑加班费</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b/>
                <w:sz w:val="18"/>
                <w:szCs w:val="18"/>
              </w:rPr>
              <w:t xml:space="preserve">此项结果四舍五入，取小数点后两位</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widowControl/>
              <w:rPr>
                <w:rFonts w:ascii="宋体" w:hAnsi="宋体"/>
                <w:sz w:val="18"/>
                <w:szCs w:val="18"/>
              </w:rPr>
            </w:pPr>
            <w:r>
              <w:rPr>
                <w:rFonts w:hint="eastAsia" w:ascii="宋体" w:hAnsi="宋体"/>
                <w:sz w:val="18"/>
                <w:szCs w:val="18"/>
              </w:rPr>
              <w:t xml:space="preserve">高温费</w:t>
            </w:r>
            <w:r/>
          </w:p>
        </w:tc>
        <w:tc>
          <w:tcPr>
            <w:gridSpan w:val="8"/>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jc w:val="left"/>
              <w:rPr>
                <w:rFonts w:ascii="宋体" w:hAnsi="宋体"/>
                <w:sz w:val="18"/>
                <w:szCs w:val="18"/>
              </w:rPr>
            </w:pPr>
            <w:r>
              <w:rPr>
                <w:rFonts w:hint="eastAsia" w:ascii="宋体" w:hAnsi="宋体"/>
                <w:sz w:val="18"/>
                <w:szCs w:val="18"/>
              </w:rPr>
              <w:t xml:space="preserve">不低于1200*15</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小计</w:t>
            </w:r>
            <w:r>
              <w:rPr>
                <w:rFonts w:ascii="宋体" w:hAnsi="宋体"/>
                <w:b/>
                <w:sz w:val="18"/>
                <w:szCs w:val="18"/>
              </w:rPr>
              <w:t xml:space="preserve">3</w:t>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b/>
                <w:sz w:val="18"/>
                <w:szCs w:val="18"/>
              </w:rPr>
            </w:pPr>
            <w:r>
              <w:rPr>
                <w:rFonts w:ascii="宋体" w:hAnsi="宋体"/>
                <w:b/>
                <w:sz w:val="18"/>
                <w:szCs w:val="18"/>
              </w:rPr>
            </w:r>
            <w:r/>
          </w:p>
        </w:tc>
        <w:tc>
          <w:tcPr>
            <w:gridSpan w:val="2"/>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合计（元）</w:t>
            </w:r>
            <w:r/>
          </w:p>
        </w:tc>
        <w:tc>
          <w:tcPr>
            <w:gridSpan w:val="9"/>
            <w:tcBorders>
              <w:top w:val="single" w:color="000000" w:sz="4" w:space="0"/>
              <w:left w:val="single" w:color="000000" w:sz="4" w:space="0"/>
              <w:bottom w:val="single" w:color="000000" w:sz="4" w:space="0"/>
              <w:right w:val="single" w:color="auto" w:sz="4" w:space="0"/>
            </w:tcBorders>
            <w:tcW w:w="4690"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auto"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（2）耗材费用</w:t>
            </w:r>
            <w:r/>
          </w:p>
        </w:tc>
        <w:tc>
          <w:tcPr>
            <w:gridSpan w:val="2"/>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rPr>
                <w:rFonts w:ascii="宋体" w:hAnsi="宋体"/>
                <w:b/>
                <w:sz w:val="18"/>
                <w:szCs w:val="18"/>
              </w:rPr>
            </w:pPr>
            <w:r>
              <w:rPr>
                <w:rFonts w:hint="eastAsia" w:ascii="宋体" w:hAnsi="宋体"/>
                <w:b/>
                <w:sz w:val="18"/>
                <w:szCs w:val="18"/>
              </w:rPr>
              <w:t xml:space="preserve">合计（元/年）</w:t>
            </w:r>
            <w:r/>
          </w:p>
        </w:tc>
        <w:tc>
          <w:tcPr>
            <w:tcBorders>
              <w:top w:val="single" w:color="000000" w:sz="4" w:space="0"/>
              <w:left w:val="single" w:color="000000" w:sz="4" w:space="0"/>
              <w:bottom w:val="single" w:color="000000" w:sz="4" w:space="0"/>
              <w:right w:val="single" w:color="auto" w:sz="4" w:space="0"/>
            </w:tcBorders>
            <w:tcW w:w="1080" w:type="dxa"/>
            <w:vAlign w:val="center"/>
            <w:textDirection w:val="lrTb"/>
            <w:noWrap w:val="false"/>
          </w:tcPr>
          <w:p>
            <w:pPr>
              <w:jc w:val="center"/>
              <w:rPr>
                <w:rFonts w:ascii="宋体" w:hAnsi="宋体"/>
                <w:sz w:val="18"/>
                <w:szCs w:val="18"/>
              </w:rPr>
            </w:pPr>
            <w:r>
              <w:rPr>
                <w:rFonts w:hint="eastAsia" w:ascii="宋体" w:hAnsi="宋体"/>
                <w:sz w:val="18"/>
                <w:szCs w:val="18"/>
              </w:rPr>
              <w:t xml:space="preserve">1项</w:t>
            </w:r>
            <w:r/>
          </w:p>
        </w:tc>
        <w:tc>
          <w:tcPr>
            <w:gridSpan w:val="8"/>
            <w:tcBorders>
              <w:top w:val="single" w:color="000000" w:sz="4" w:space="0"/>
              <w:left w:val="single" w:color="000000" w:sz="4" w:space="0"/>
              <w:bottom w:val="single" w:color="000000" w:sz="4" w:space="0"/>
              <w:right w:val="single" w:color="auto" w:sz="4" w:space="0"/>
            </w:tcBorders>
            <w:tcW w:w="3610"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auto" w:sz="4" w:space="0"/>
              <w:bottom w:val="single" w:color="000000" w:sz="4" w:space="0"/>
              <w:right w:val="single" w:color="000000" w:sz="4" w:space="0"/>
            </w:tcBorders>
            <w:tcW w:w="2006" w:type="dxa"/>
            <w:vAlign w:val="center"/>
            <w:textDirection w:val="lrTb"/>
            <w:noWrap w:val="false"/>
          </w:tcPr>
          <w:p>
            <w:pPr>
              <w:rPr>
                <w:rFonts w:ascii="宋体" w:hAnsi="宋体"/>
                <w:sz w:val="18"/>
                <w:szCs w:val="18"/>
              </w:rPr>
            </w:pPr>
            <w:r>
              <w:rPr>
                <w:rFonts w:hint="eastAsia" w:ascii="宋体" w:hAnsi="宋体"/>
                <w:b/>
                <w:sz w:val="18"/>
                <w:szCs w:val="18"/>
              </w:rPr>
              <w:t xml:space="preserve">按项计取</w:t>
            </w:r>
            <w:r/>
          </w:p>
        </w:tc>
      </w:tr>
      <w:tr>
        <w:trPr>
          <w:jc w:val="center"/>
          <w:trHeight w:val="553"/>
        </w:trPr>
        <w:tc>
          <w:tcPr>
            <w:tcBorders>
              <w:top w:val="single" w:color="auto" w:sz="4" w:space="0"/>
              <w:left w:val="single" w:color="000000" w:sz="4" w:space="0"/>
              <w:bottom w:val="single" w:color="000000" w:sz="4" w:space="0"/>
              <w:right w:val="single" w:color="auto" w:sz="4" w:space="0"/>
            </w:tcBorders>
            <w:tcW w:w="992"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（3）企业费用</w:t>
            </w:r>
            <w:r/>
          </w:p>
        </w:tc>
        <w:tc>
          <w:tcPr>
            <w:gridSpan w:val="2"/>
            <w:tcBorders>
              <w:top w:val="single" w:color="auto" w:sz="4" w:space="0"/>
              <w:left w:val="single" w:color="auto" w:sz="4" w:space="0"/>
              <w:bottom w:val="single" w:color="000000" w:sz="4" w:space="0"/>
              <w:right w:val="single" w:color="000000" w:sz="4" w:space="0"/>
            </w:tcBorders>
            <w:tcW w:w="1948"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合计（元/年）</w:t>
            </w:r>
            <w:r/>
          </w:p>
        </w:tc>
        <w:tc>
          <w:tcPr>
            <w:tcBorders>
              <w:top w:val="single" w:color="auto" w:sz="4" w:space="0"/>
              <w:left w:val="single" w:color="000000" w:sz="4" w:space="0"/>
              <w:bottom w:val="single" w:color="000000" w:sz="4" w:space="0"/>
              <w:right w:val="single" w:color="auto" w:sz="4" w:space="0"/>
            </w:tcBorders>
            <w:tcW w:w="1080" w:type="dxa"/>
            <w:vAlign w:val="center"/>
            <w:textDirection w:val="lrTb"/>
            <w:noWrap w:val="false"/>
          </w:tcPr>
          <w:p>
            <w:pPr>
              <w:jc w:val="center"/>
              <w:rPr>
                <w:rFonts w:ascii="宋体" w:hAnsi="宋体"/>
                <w:sz w:val="18"/>
                <w:szCs w:val="18"/>
              </w:rPr>
            </w:pPr>
            <w:r>
              <w:rPr>
                <w:rFonts w:ascii="宋体" w:hAnsi="宋体"/>
                <w:sz w:val="18"/>
                <w:szCs w:val="18"/>
              </w:rPr>
              <w:t xml:space="preserve">1</w:t>
            </w:r>
            <w:r>
              <w:rPr>
                <w:rFonts w:hint="eastAsia" w:ascii="宋体" w:hAnsi="宋体"/>
                <w:sz w:val="18"/>
                <w:szCs w:val="18"/>
              </w:rPr>
              <w:t xml:space="preserve">项</w:t>
            </w:r>
            <w:r/>
          </w:p>
        </w:tc>
        <w:tc>
          <w:tcPr>
            <w:gridSpan w:val="8"/>
            <w:tcBorders>
              <w:top w:val="single" w:color="auto" w:sz="4" w:space="0"/>
              <w:left w:val="single" w:color="auto" w:sz="4" w:space="0"/>
              <w:bottom w:val="single" w:color="000000" w:sz="4" w:space="0"/>
              <w:right w:val="single" w:color="000000" w:sz="4" w:space="0"/>
            </w:tcBorders>
            <w:tcW w:w="3610"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auto" w:sz="4" w:space="0"/>
              <w:left w:val="single" w:color="000000" w:sz="4" w:space="0"/>
              <w:bottom w:val="single" w:color="000000" w:sz="4" w:space="0"/>
              <w:right w:val="single" w:color="000000" w:sz="4" w:space="0"/>
            </w:tcBorders>
            <w:tcW w:w="2006" w:type="dxa"/>
            <w:vAlign w:val="center"/>
            <w:textDirection w:val="lrTb"/>
            <w:noWrap w:val="false"/>
          </w:tcPr>
          <w:p>
            <w:pPr>
              <w:rPr>
                <w:rFonts w:ascii="宋体" w:hAnsi="宋体"/>
                <w:sz w:val="18"/>
                <w:szCs w:val="18"/>
              </w:rPr>
            </w:pPr>
            <w:r>
              <w:rPr>
                <w:rFonts w:hint="eastAsia" w:ascii="宋体" w:hAnsi="宋体"/>
                <w:b/>
                <w:sz w:val="18"/>
                <w:szCs w:val="18"/>
              </w:rPr>
              <w:t xml:space="preserve">按项计取</w:t>
            </w:r>
            <w:r/>
          </w:p>
        </w:tc>
      </w:tr>
      <w:tr>
        <w:trPr>
          <w:jc w:val="center"/>
          <w:trHeight w:val="732"/>
        </w:trPr>
        <w:tc>
          <w:tcPr>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rPr>
                <w:rFonts w:ascii="宋体" w:hAnsi="宋体"/>
                <w:b/>
                <w:sz w:val="18"/>
                <w:szCs w:val="18"/>
              </w:rPr>
            </w:pPr>
            <w:r>
              <w:rPr>
                <w:rFonts w:hint="eastAsia" w:ascii="宋体" w:hAnsi="宋体"/>
                <w:b/>
                <w:sz w:val="18"/>
                <w:szCs w:val="18"/>
              </w:rPr>
              <w:t xml:space="preserve">（4）税金</w:t>
            </w:r>
            <w:r/>
          </w:p>
        </w:tc>
        <w:tc>
          <w:tcPr>
            <w:gridSpan w:val="2"/>
            <w:tcBorders>
              <w:top w:val="single" w:color="000000" w:sz="4" w:space="0"/>
              <w:left w:val="single" w:color="auto" w:sz="4" w:space="0"/>
              <w:bottom w:val="single" w:color="000000" w:sz="4" w:space="0"/>
              <w:right w:val="single" w:color="000000" w:sz="4" w:space="0"/>
            </w:tcBorders>
            <w:tcW w:w="1948"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合计（元/年）</w:t>
            </w:r>
            <w:r/>
          </w:p>
        </w:tc>
        <w:tc>
          <w:tcPr>
            <w:gridSpan w:val="6"/>
            <w:tcBorders>
              <w:top w:val="single" w:color="000000" w:sz="4" w:space="0"/>
              <w:left w:val="single" w:color="000000" w:sz="4" w:space="0"/>
              <w:bottom w:val="single" w:color="000000" w:sz="4" w:space="0"/>
              <w:right w:val="single" w:color="auto" w:sz="4" w:space="0"/>
            </w:tcBorders>
            <w:tcW w:w="2968"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）+（3）</w:t>
            </w:r>
            <w:r>
              <w:rPr>
                <w:rFonts w:ascii="宋体" w:hAnsi="宋体"/>
                <w:sz w:val="18"/>
                <w:szCs w:val="18"/>
              </w:rPr>
              <w:t xml:space="preserve">]*</w:t>
            </w:r>
            <w:r>
              <w:rPr>
                <w:rFonts w:hint="eastAsia" w:ascii="宋体" w:hAnsi="宋体"/>
                <w:sz w:val="18"/>
                <w:szCs w:val="18"/>
              </w:rPr>
              <w:t xml:space="preserve">税率</w:t>
            </w:r>
            <w:r/>
          </w:p>
        </w:tc>
        <w:tc>
          <w:tcPr>
            <w:gridSpan w:val="3"/>
            <w:tcBorders>
              <w:top w:val="single" w:color="000000" w:sz="4" w:space="0"/>
              <w:left w:val="single" w:color="auto" w:sz="4" w:space="0"/>
              <w:bottom w:val="single" w:color="000000" w:sz="4" w:space="0"/>
              <w:right w:val="single" w:color="000000" w:sz="4" w:space="0"/>
            </w:tcBorders>
            <w:tcW w:w="1722" w:type="dxa"/>
            <w:vAlign w:val="center"/>
            <w:textDirection w:val="lrTb"/>
            <w:noWrap w:val="false"/>
          </w:tcPr>
          <w:p>
            <w:pPr>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rPr>
                <w:rFonts w:ascii="宋体" w:hAnsi="宋体"/>
                <w:sz w:val="18"/>
                <w:szCs w:val="18"/>
              </w:rPr>
            </w:pPr>
            <w:r>
              <w:rPr>
                <w:rFonts w:hint="eastAsia" w:ascii="宋体" w:hAnsi="宋体"/>
                <w:b/>
                <w:sz w:val="18"/>
                <w:szCs w:val="18"/>
              </w:rPr>
              <w:t xml:space="preserve">按比例计取，</w:t>
            </w:r>
            <w:r>
              <w:rPr>
                <w:rFonts w:ascii="宋体" w:hAnsi="宋体"/>
                <w:b/>
                <w:sz w:val="18"/>
                <w:szCs w:val="18"/>
              </w:rPr>
              <w:t xml:space="preserve">此项结果四舍五入，取小数点后两位</w:t>
            </w:r>
            <w:r/>
          </w:p>
        </w:tc>
      </w:tr>
      <w:tr>
        <w:trPr>
          <w:jc w:val="center"/>
          <w:trHeight w:val="363"/>
        </w:trPr>
        <w:tc>
          <w:tcPr>
            <w:gridSpan w:val="3"/>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一年度总计（元</w:t>
            </w:r>
            <w:r>
              <w:rPr>
                <w:rFonts w:ascii="宋体" w:hAnsi="宋体"/>
                <w:b/>
                <w:sz w:val="18"/>
                <w:szCs w:val="18"/>
              </w:rPr>
              <w:t xml:space="preserve">/</w:t>
            </w:r>
            <w:r>
              <w:rPr>
                <w:rFonts w:hint="eastAsia" w:ascii="宋体" w:hAnsi="宋体"/>
                <w:b/>
                <w:sz w:val="18"/>
                <w:szCs w:val="18"/>
              </w:rPr>
              <w:t xml:space="preserve">年）</w:t>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left"/>
              <w:rPr>
                <w:rFonts w:ascii="宋体" w:hAnsi="宋体"/>
                <w:sz w:val="18"/>
                <w:szCs w:val="18"/>
              </w:rPr>
            </w:pP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3</w:t>
            </w:r>
            <w:r>
              <w:rPr>
                <w:rFonts w:hint="eastAsia" w:ascii="宋体" w:hAnsi="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sz w:val="18"/>
                <w:szCs w:val="18"/>
              </w:rPr>
            </w:pPr>
            <w:r>
              <w:rPr>
                <w:rFonts w:ascii="宋体" w:hAnsi="宋体"/>
                <w:b/>
                <w:sz w:val="18"/>
                <w:szCs w:val="18"/>
              </w:rPr>
              <w:t xml:space="preserve">此项结果四舍五入，取小数点后两位</w:t>
            </w:r>
            <w:r/>
          </w:p>
        </w:tc>
      </w:tr>
      <w:tr>
        <w:trPr>
          <w:jc w:val="center"/>
          <w:trHeight w:val="363"/>
        </w:trPr>
        <w:tc>
          <w:tcPr>
            <w:gridSpan w:val="3"/>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三年度总计（元）</w:t>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jc w:val="left"/>
              <w:rPr>
                <w:rFonts w:ascii="宋体" w:hAnsi="宋体"/>
                <w:sz w:val="18"/>
                <w:szCs w:val="18"/>
              </w:rPr>
            </w:pP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3</w:t>
            </w:r>
            <w:r>
              <w:rPr>
                <w:rFonts w:hint="eastAsia" w:ascii="宋体" w:hAnsi="宋体"/>
                <w:sz w:val="18"/>
                <w:szCs w:val="18"/>
              </w:rPr>
              <w:t xml:space="preserve">）+（4）</w:t>
            </w:r>
            <w:r>
              <w:rPr>
                <w:rFonts w:ascii="宋体" w:hAnsi="宋体"/>
                <w:sz w:val="18"/>
                <w:szCs w:val="18"/>
              </w:rPr>
              <w:t xml:space="preserve">]</w:t>
            </w:r>
            <w:r>
              <w:rPr>
                <w:rFonts w:hint="eastAsia" w:ascii="宋体" w:hAnsi="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jc w:val="center"/>
              <w:rPr>
                <w:rFonts w:ascii="宋体" w:hAnsi="宋体"/>
                <w:b/>
                <w:sz w:val="18"/>
                <w:szCs w:val="18"/>
              </w:rPr>
            </w:pPr>
            <w:r>
              <w:rPr>
                <w:rFonts w:ascii="宋体" w:hAnsi="宋体"/>
                <w:b/>
                <w:sz w:val="18"/>
                <w:szCs w:val="18"/>
              </w:rPr>
              <w:t xml:space="preserve">此项结果四舍五入，取小数点后两位</w:t>
            </w:r>
            <w:r/>
          </w:p>
        </w:tc>
      </w:tr>
    </w:tbl>
    <w:p>
      <w:pPr>
        <w:jc w:val="left"/>
        <w:spacing w:line="360" w:lineRule="auto"/>
        <w:tabs>
          <w:tab w:val="left" w:pos="1800" w:leader="none"/>
          <w:tab w:val="left" w:pos="5580" w:leader="none"/>
        </w:tabs>
        <w:rPr>
          <w:rFonts w:ascii="宋体" w:hAnsi="宋体" w:cs="楷体"/>
          <w:b/>
          <w:bCs/>
          <w:sz w:val="24"/>
        </w:rPr>
      </w:pPr>
      <w:r>
        <w:rPr>
          <w:rFonts w:hint="eastAsia" w:ascii="宋体" w:hAnsi="宋体" w:cs="楷体"/>
          <w:b/>
          <w:bCs/>
          <w:sz w:val="24"/>
        </w:rPr>
        <w:t xml:space="preserve">注：1、以上报价为三年度总报价。如果不提供明细报价将视为没有实质性响应采购文件。</w:t>
      </w:r>
      <w:r/>
    </w:p>
    <w:p>
      <w:pPr>
        <w:jc w:val="right"/>
        <w:spacing w:before="25" w:after="25" w:line="360" w:lineRule="auto"/>
        <w:rPr>
          <w:rFonts w:ascii="宋体" w:hAnsi="宋体"/>
          <w:sz w:val="24"/>
          <w:lang w:val="zh-CN"/>
        </w:rPr>
      </w:pPr>
      <w:r>
        <w:rPr>
          <w:rFonts w:ascii="宋体" w:hAnsi="宋体"/>
          <w:sz w:val="24"/>
          <w:lang w:val="zh-CN"/>
        </w:rPr>
        <w:t xml:space="preserve">                  </w:t>
      </w:r>
      <w:r/>
    </w:p>
    <w:p>
      <w:pPr>
        <w:jc w:val="right"/>
        <w:spacing w:before="25" w:after="25" w:line="360" w:lineRule="auto"/>
        <w:rPr>
          <w:rFonts w:ascii="宋体" w:hAnsi="宋体"/>
          <w:sz w:val="24"/>
        </w:rPr>
      </w:pPr>
      <w:r>
        <w:rPr>
          <w:rFonts w:ascii="宋体" w:hAnsi="宋体"/>
          <w:sz w:val="24"/>
        </w:rPr>
      </w:r>
      <w:r/>
    </w:p>
    <w:p>
      <w:pPr>
        <w:jc w:val="right"/>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jc w:val="right"/>
        <w:spacing w:line="360" w:lineRule="auto"/>
        <w:rPr>
          <w:rFonts w:ascii="宋体" w:hAnsi="宋体"/>
          <w:sz w:val="24"/>
          <w:szCs w:val="20"/>
        </w:rPr>
      </w:pPr>
      <w:r>
        <w:rPr>
          <w:rFonts w:ascii="宋体" w:hAnsi="宋体"/>
          <w:sz w:val="24"/>
          <w:szCs w:val="20"/>
        </w:rPr>
        <w:t xml:space="preserve">日期：_____年______月______</w:t>
      </w:r>
      <w:r>
        <w:rPr>
          <w:rFonts w:hint="eastAsia" w:ascii="宋体" w:hAnsi="宋体"/>
          <w:sz w:val="24"/>
          <w:szCs w:val="20"/>
        </w:rPr>
        <w:t xml:space="preserve">日</w:t>
      </w:r>
      <w:r/>
    </w:p>
    <w:p>
      <w:pPr>
        <w:pStyle w:val="754"/>
        <w:ind w:firstLine="1806"/>
        <w:jc w:val="both"/>
        <w:rPr>
          <w:rFonts w:ascii="Times New Roman" w:hAnsi="Times New Roman" w:eastAsia="宋体"/>
          <w:spacing w:val="20"/>
          <w:sz w:val="32"/>
          <w:szCs w:val="32"/>
        </w:rPr>
      </w:pPr>
      <w:r>
        <w:rPr>
          <w:rFonts w:ascii="宋体" w:hAnsi="宋体"/>
          <w:sz w:val="24"/>
        </w:rPr>
        <w:br w:type="page" w:clear="all"/>
      </w: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764"/>
      </w:pPr>
      <w:r/>
      <w:r/>
    </w:p>
    <w:p>
      <w:pPr>
        <w:pStyle w:val="754"/>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p>
    <w:p>
      <w:pPr>
        <w:spacing w:line="360" w:lineRule="auto"/>
        <w:widowControl/>
        <w:rPr>
          <w:rFonts w:ascii="宋体" w:hAnsi="宋体" w:cs="楷体"/>
          <w:b/>
          <w:sz w:val="24"/>
        </w:rPr>
      </w:pPr>
      <w:r/>
      <w:bookmarkStart w:id="299" w:name="_Toc311189788"/>
      <w:r>
        <w:rPr>
          <w:rFonts w:hint="eastAsia" w:ascii="宋体" w:hAnsi="宋体" w:cs="楷体"/>
          <w:b/>
          <w:sz w:val="24"/>
        </w:rPr>
        <w:t xml:space="preserve">                       </w:t>
      </w:r>
      <w:r/>
    </w:p>
    <w:p>
      <w:pPr>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98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98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98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98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080"/>
        <w:spacing w:line="400" w:lineRule="exact"/>
        <w:rPr>
          <w:rFonts w:ascii="宋体" w:hAnsi="宋体"/>
          <w:bCs/>
          <w:sz w:val="24"/>
        </w:rPr>
      </w:pPr>
      <w:r/>
      <w:bookmarkStart w:id="300"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300"/>
      <w:r>
        <w:rPr>
          <w:rFonts w:hint="eastAsia" w:ascii="宋体" w:hAnsi="宋体" w:cs="楷体"/>
          <w:sz w:val="24"/>
        </w:rPr>
        <w:t xml:space="preserve"> </w:t>
      </w:r>
      <w:r>
        <w:rPr>
          <w:rFonts w:hint="eastAsia" w:ascii="宋体" w:hAnsi="宋体"/>
          <w:bCs/>
          <w:sz w:val="24"/>
        </w:rPr>
        <w:t xml:space="preserve">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ind w:firstLine="2650"/>
        <w:spacing w:line="360" w:lineRule="auto"/>
        <w:widowControl/>
        <w:rPr>
          <w:rFonts w:ascii="宋体" w:hAnsi="宋体" w:cs="楷体"/>
          <w:b/>
          <w:sz w:val="24"/>
        </w:rPr>
      </w:pPr>
      <w:r>
        <w:rPr>
          <w:rFonts w:ascii="宋体" w:hAnsi="宋体" w:cs="楷体"/>
          <w:b/>
          <w:sz w:val="24"/>
        </w:rPr>
      </w:r>
      <w:r/>
    </w:p>
    <w:p>
      <w:pPr>
        <w:pStyle w:val="774"/>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984"/>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84"/>
        <w:ind w:firstLine="480"/>
        <w:rPr>
          <w:rFonts w:ascii="宋体" w:hAnsi="宋体" w:eastAsia="宋体" w:cs="楷体"/>
          <w:sz w:val="24"/>
          <w:szCs w:val="24"/>
        </w:rPr>
      </w:pPr>
      <w:r>
        <w:rPr>
          <w:rFonts w:ascii="宋体" w:hAnsi="宋体" w:eastAsia="宋体" w:cs="楷体"/>
          <w:sz w:val="24"/>
          <w:szCs w:val="24"/>
        </w:rPr>
      </w:r>
      <w:r/>
    </w:p>
    <w:p>
      <w:pPr>
        <w:pStyle w:val="984"/>
        <w:ind w:firstLine="480"/>
        <w:rPr>
          <w:rFonts w:ascii="宋体" w:hAnsi="宋体" w:eastAsia="宋体" w:cs="楷体"/>
          <w:sz w:val="24"/>
          <w:szCs w:val="24"/>
        </w:rPr>
      </w:pPr>
      <w:r>
        <w:rPr>
          <w:rFonts w:ascii="宋体" w:hAnsi="宋体" w:eastAsia="宋体" w:cs="楷体"/>
          <w:sz w:val="24"/>
          <w:szCs w:val="24"/>
        </w:rPr>
      </w:r>
      <w:r/>
    </w:p>
    <w:p>
      <w:pPr>
        <w:pStyle w:val="984"/>
        <w:ind w:firstLine="400"/>
      </w:pPr>
      <w:r/>
      <w:r/>
    </w:p>
    <w:p>
      <w:pPr>
        <w:pStyle w:val="984"/>
        <w:ind w:firstLine="400"/>
      </w:pPr>
      <w:r/>
      <w:r/>
    </w:p>
    <w:p>
      <w:pPr>
        <w:ind w:firstLine="1928"/>
        <w:spacing w:line="360" w:lineRule="auto"/>
        <w:widowControl/>
        <w:rPr>
          <w:rFonts w:ascii="宋体" w:hAnsi="宋体" w:cs="楷体"/>
          <w:b/>
          <w:sz w:val="32"/>
          <w:szCs w:val="32"/>
        </w:rPr>
      </w:pPr>
      <w:r>
        <w:rPr>
          <w:rFonts w:ascii="宋体" w:hAnsi="宋体" w:cs="楷体"/>
          <w:b/>
          <w:sz w:val="32"/>
          <w:szCs w:val="32"/>
        </w:rPr>
      </w:r>
      <w:r/>
    </w:p>
    <w:p>
      <w:pPr>
        <w:ind w:firstLine="1928"/>
        <w:spacing w:line="360" w:lineRule="auto"/>
        <w:widowControl/>
        <w:rPr>
          <w:rFonts w:ascii="宋体" w:hAnsi="宋体" w:cs="楷体"/>
          <w:b/>
          <w:sz w:val="32"/>
          <w:szCs w:val="32"/>
        </w:rPr>
      </w:pPr>
      <w:r>
        <w:rPr>
          <w:rFonts w:ascii="宋体" w:hAnsi="宋体" w:cs="楷体"/>
          <w:b/>
          <w:sz w:val="32"/>
          <w:szCs w:val="32"/>
        </w:rPr>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8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98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98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98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pStyle w:val="984"/>
        <w:ind w:firstLine="400"/>
      </w:pPr>
      <w:r/>
      <w:r/>
    </w:p>
    <w:p>
      <w:pPr>
        <w:pStyle w:val="774"/>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984"/>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774"/>
        <w:spacing w:line="440" w:lineRule="exact"/>
        <w:rPr>
          <w:rFonts w:cs="楷体"/>
        </w:rPr>
      </w:pPr>
      <w:r>
        <w:rPr>
          <w:rFonts w:cs="楷体"/>
        </w:rPr>
      </w:r>
      <w:r/>
    </w:p>
    <w:p>
      <w:pPr>
        <w:pStyle w:val="936"/>
        <w:rPr>
          <w:color w:val="auto"/>
        </w:rPr>
      </w:pPr>
      <w:r>
        <w:rPr>
          <w:color w:val="auto"/>
        </w:rPr>
      </w:r>
      <w:r/>
    </w:p>
    <w:p>
      <w:pPr>
        <w:jc w:val="center"/>
        <w:spacing w:before="240" w:after="240" w:line="360" w:lineRule="auto"/>
        <w:rPr>
          <w:b/>
          <w:bCs/>
          <w:sz w:val="32"/>
          <w:szCs w:val="32"/>
        </w:rPr>
      </w:pPr>
      <w:r>
        <w:rPr>
          <w:b/>
          <w:bCs/>
          <w:sz w:val="32"/>
          <w:szCs w:val="32"/>
        </w:rPr>
      </w:r>
      <w:r/>
    </w:p>
    <w:p>
      <w:pPr>
        <w:jc w:val="center"/>
        <w:spacing w:before="240" w:after="240" w:line="360" w:lineRule="auto"/>
        <w:rPr>
          <w:b/>
          <w:bCs/>
          <w:sz w:val="32"/>
          <w:szCs w:val="32"/>
        </w:rPr>
      </w:pPr>
      <w:r>
        <w:rPr>
          <w:b/>
          <w:bCs/>
          <w:sz w:val="32"/>
          <w:szCs w:val="32"/>
        </w:rPr>
      </w:r>
      <w:r/>
    </w:p>
    <w:p>
      <w:pPr>
        <w:jc w:val="center"/>
        <w:spacing w:before="240" w:after="240" w:line="360" w:lineRule="auto"/>
        <w:rPr>
          <w:b/>
          <w:bCs/>
          <w:sz w:val="32"/>
          <w:szCs w:val="32"/>
        </w:rPr>
      </w:pPr>
      <w:r>
        <w:rPr>
          <w:b/>
          <w:bCs/>
          <w:sz w:val="32"/>
          <w:szCs w:val="32"/>
        </w:rPr>
      </w:r>
      <w:r/>
    </w:p>
    <w:p>
      <w:pPr>
        <w:jc w:val="center"/>
        <w:spacing w:before="240" w:after="240" w:line="360" w:lineRule="auto"/>
        <w:rPr>
          <w:b/>
          <w:bCs/>
          <w:sz w:val="32"/>
          <w:szCs w:val="32"/>
        </w:rPr>
      </w:pPr>
      <w:r>
        <w:rPr>
          <w:b/>
          <w:bCs/>
          <w:sz w:val="32"/>
          <w:szCs w:val="32"/>
        </w:r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firstLine="4536"/>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ascii="宋体" w:hAnsi="宋体"/>
          <w:spacing w:val="6"/>
          <w:sz w:val="24"/>
        </w:rPr>
        <w:sectPr>
          <w:footerReference w:type="even" r:id="rId16"/>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bookmarkEnd w:id="299"/>
      <w:r/>
      <w:r/>
    </w:p>
    <w:p>
      <w:pPr>
        <w:ind w:firstLine="2890"/>
        <w:spacing w:line="400" w:lineRule="exact"/>
        <w:rPr>
          <w:b/>
          <w:spacing w:val="20"/>
          <w:sz w:val="32"/>
          <w:szCs w:val="32"/>
        </w:rPr>
        <w:outlineLvl w:val="1"/>
      </w:pPr>
      <w:r>
        <w:rPr>
          <w:rFonts w:hint="eastAsia"/>
          <w:b/>
          <w:spacing w:val="20"/>
          <w:sz w:val="32"/>
          <w:szCs w:val="32"/>
        </w:rPr>
        <w:t xml:space="preserve">六、项目实施方案</w:t>
      </w:r>
      <w:r/>
    </w:p>
    <w:p>
      <w:pPr>
        <w:pStyle w:val="774"/>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磋商文件中提出的需求是最基本的服务要求，各投标人须响应这些要求，并可以在此基础上，根据自身优势进一步优化。本方案可包括（但不限于）以下内容：</w:t>
      </w:r>
      <w:r/>
    </w:p>
    <w:p>
      <w:pPr>
        <w:numPr>
          <w:ilvl w:val="1"/>
          <w:numId w:val="8"/>
        </w:numPr>
        <w:spacing w:line="400" w:lineRule="exact"/>
        <w:rPr>
          <w:rFonts w:ascii="宋体" w:hAnsi="宋体" w:cs="宋体"/>
          <w:sz w:val="24"/>
        </w:rPr>
      </w:pPr>
      <w:r>
        <w:rPr>
          <w:rFonts w:hint="eastAsia" w:ascii="宋体" w:hAnsi="宋体" w:cs="宋体"/>
          <w:sz w:val="24"/>
        </w:rPr>
        <w:t xml:space="preserve">详细总体方案</w:t>
      </w:r>
      <w:r/>
    </w:p>
    <w:p>
      <w:pPr>
        <w:numPr>
          <w:ilvl w:val="1"/>
          <w:numId w:val="8"/>
        </w:numPr>
        <w:spacing w:line="400" w:lineRule="exact"/>
        <w:rPr>
          <w:rFonts w:ascii="宋体" w:hAnsi="宋体" w:cs="宋体"/>
          <w:sz w:val="24"/>
        </w:rPr>
      </w:pPr>
      <w:r>
        <w:rPr>
          <w:rFonts w:hint="eastAsia" w:ascii="宋体" w:hAnsi="宋体" w:cs="宋体"/>
          <w:sz w:val="24"/>
        </w:rPr>
        <w:t xml:space="preserve">项目组织架构、规章制度</w:t>
      </w:r>
      <w:r/>
    </w:p>
    <w:p>
      <w:pPr>
        <w:numPr>
          <w:ilvl w:val="1"/>
          <w:numId w:val="8"/>
        </w:numPr>
        <w:spacing w:line="400" w:lineRule="exact"/>
        <w:rPr>
          <w:rFonts w:ascii="宋体" w:hAnsi="宋体" w:cs="宋体"/>
          <w:sz w:val="24"/>
        </w:rPr>
      </w:pPr>
      <w:r>
        <w:rPr>
          <w:rFonts w:hint="eastAsia" w:ascii="宋体" w:hAnsi="宋体" w:cs="宋体"/>
          <w:sz w:val="24"/>
        </w:rPr>
        <w:t xml:space="preserve">实施方案</w:t>
      </w:r>
      <w:r/>
    </w:p>
    <w:p>
      <w:pPr>
        <w:numPr>
          <w:ilvl w:val="1"/>
          <w:numId w:val="8"/>
        </w:numPr>
        <w:spacing w:line="400" w:lineRule="exact"/>
        <w:rPr>
          <w:rFonts w:ascii="宋体" w:hAnsi="宋体" w:cs="宋体"/>
          <w:sz w:val="24"/>
        </w:rPr>
      </w:pPr>
      <w:r>
        <w:rPr>
          <w:rFonts w:hint="eastAsia" w:ascii="宋体" w:hAnsi="宋体" w:cs="宋体"/>
          <w:sz w:val="24"/>
        </w:rPr>
        <w:t xml:space="preserve">人员培训方案</w:t>
      </w:r>
      <w:r/>
    </w:p>
    <w:p>
      <w:pPr>
        <w:numPr>
          <w:ilvl w:val="1"/>
          <w:numId w:val="8"/>
        </w:numPr>
        <w:spacing w:line="400" w:lineRule="exact"/>
        <w:rPr>
          <w:rFonts w:ascii="宋体" w:hAnsi="宋体" w:cs="宋体"/>
          <w:sz w:val="24"/>
        </w:rPr>
      </w:pPr>
      <w:r>
        <w:rPr>
          <w:rFonts w:hint="eastAsia" w:ascii="宋体" w:hAnsi="宋体" w:cs="宋体"/>
          <w:sz w:val="24"/>
        </w:rPr>
        <w:t xml:space="preserve">应急预案</w:t>
      </w:r>
      <w:r/>
    </w:p>
    <w:p>
      <w:pPr>
        <w:numPr>
          <w:ilvl w:val="1"/>
          <w:numId w:val="8"/>
        </w:numPr>
        <w:spacing w:line="400" w:lineRule="exact"/>
        <w:rPr>
          <w:rFonts w:ascii="宋体" w:hAnsi="宋体" w:cs="宋体"/>
          <w:sz w:val="24"/>
        </w:rPr>
      </w:pPr>
      <w:r>
        <w:rPr>
          <w:rFonts w:hint="eastAsia" w:ascii="宋体" w:hAnsi="宋体" w:cs="宋体"/>
          <w:sz w:val="24"/>
        </w:rPr>
        <w:t xml:space="preserve">服务承诺及措施</w:t>
      </w:r>
      <w:r/>
    </w:p>
    <w:p>
      <w:pPr>
        <w:numPr>
          <w:ilvl w:val="1"/>
          <w:numId w:val="8"/>
        </w:numPr>
        <w:spacing w:line="400" w:lineRule="exact"/>
        <w:rPr>
          <w:rFonts w:ascii="宋体" w:hAnsi="宋体" w:cs="宋体"/>
          <w:sz w:val="24"/>
        </w:rPr>
      </w:pPr>
      <w:r>
        <w:rPr>
          <w:rFonts w:hint="eastAsia" w:ascii="宋体" w:hAnsi="宋体" w:cs="宋体"/>
          <w:sz w:val="24"/>
        </w:rPr>
        <w:t xml:space="preserve">需要采购人协助的事项</w:t>
      </w:r>
      <w:r/>
    </w:p>
    <w:p>
      <w:pPr>
        <w:numPr>
          <w:ilvl w:val="1"/>
          <w:numId w:val="8"/>
        </w:numPr>
        <w:spacing w:line="400" w:lineRule="exact"/>
        <w:rPr>
          <w:rFonts w:ascii="宋体" w:hAnsi="宋体" w:cs="宋体"/>
          <w:sz w:val="24"/>
        </w:rPr>
      </w:pPr>
      <w:r>
        <w:rPr>
          <w:rFonts w:hint="eastAsia" w:ascii="宋体" w:hAnsi="宋体" w:cs="宋体"/>
          <w:sz w:val="24"/>
        </w:rPr>
        <w:t xml:space="preserve">供应商认为需要添加的内容</w:t>
      </w:r>
      <w:r/>
    </w:p>
    <w:p>
      <w:pPr>
        <w:ind w:firstLine="480"/>
        <w:spacing w:line="400" w:lineRule="exact"/>
        <w:rPr>
          <w:rFonts w:ascii="宋体" w:hAnsi="宋体" w:cs="宋体"/>
          <w:sz w:val="24"/>
        </w:rPr>
      </w:pPr>
      <w:r>
        <w:rPr>
          <w:rFonts w:ascii="宋体" w:hAnsi="宋体" w:cs="宋体"/>
          <w:sz w:val="24"/>
        </w:rPr>
      </w:r>
      <w:r/>
    </w:p>
    <w:p>
      <w:pPr>
        <w:pStyle w:val="936"/>
        <w:rPr>
          <w:rFonts w:ascii="宋体" w:hAnsi="宋体" w:cs="宋体"/>
          <w:color w:val="auto"/>
        </w:rPr>
      </w:pPr>
      <w:r>
        <w:rPr>
          <w:rFonts w:ascii="宋体" w:hAnsi="宋体" w:cs="宋体"/>
          <w:color w:val="auto"/>
        </w:rPr>
      </w:r>
      <w:r/>
    </w:p>
    <w:p>
      <w:pPr>
        <w:ind w:firstLine="4414"/>
        <w:jc w:val="left"/>
        <w:spacing w:line="400" w:lineRule="exact"/>
        <w:widowControl/>
        <w:rPr>
          <w:rFonts w:ascii="宋体" w:hAnsi="宋体"/>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ascii="宋体" w:hAnsi="宋体"/>
          <w:sz w:val="24"/>
          <w:szCs w:val="20"/>
        </w:rPr>
      </w:pPr>
      <w:r>
        <w:rPr>
          <w:rFonts w:ascii="宋体" w:hAnsi="宋体"/>
          <w:sz w:val="24"/>
          <w:szCs w:val="20"/>
        </w:rPr>
      </w:r>
      <w:r/>
    </w:p>
    <w:p>
      <w:pPr>
        <w:jc w:val="center"/>
        <w:rPr>
          <w:rFonts w:ascii="宋体" w:hAnsi="宋体"/>
          <w:sz w:val="24"/>
          <w:szCs w:val="20"/>
        </w:rPr>
      </w:pPr>
      <w:r>
        <w:rPr>
          <w:rFonts w:ascii="宋体" w:hAnsi="宋体"/>
          <w:sz w:val="24"/>
          <w:szCs w:val="20"/>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2890"/>
        <w:spacing w:line="400" w:lineRule="exact"/>
        <w:rPr>
          <w:b/>
          <w:spacing w:val="20"/>
          <w:sz w:val="32"/>
          <w:szCs w:val="32"/>
        </w:rPr>
        <w:outlineLvl w:val="1"/>
      </w:pPr>
      <w:r>
        <w:rPr>
          <w:rFonts w:hint="eastAsia"/>
          <w:b/>
          <w:spacing w:val="20"/>
          <w:sz w:val="32"/>
          <w:szCs w:val="32"/>
        </w:rPr>
        <w:t xml:space="preserve">七、基本服务承诺书</w:t>
      </w:r>
      <w:r/>
    </w:p>
    <w:p>
      <w:pPr>
        <w:spacing w:line="400" w:lineRule="exact"/>
        <w:rPr>
          <w:rFonts w:ascii="宋体" w:hAnsi="宋体"/>
          <w:b/>
          <w:bCs/>
          <w:sz w:val="28"/>
          <w:szCs w:val="28"/>
        </w:rPr>
      </w:pPr>
      <w:r>
        <w:rPr>
          <w:rFonts w:ascii="宋体" w:hAnsi="宋体"/>
          <w:b/>
          <w:bCs/>
          <w:sz w:val="28"/>
          <w:szCs w:val="28"/>
        </w:rPr>
      </w:r>
      <w:r/>
    </w:p>
    <w:p>
      <w:pPr>
        <w:numPr>
          <w:ilvl w:val="0"/>
          <w:numId w:val="9"/>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ind w:firstLine="600"/>
        <w:spacing w:line="400" w:lineRule="exact"/>
        <w:rPr>
          <w:rFonts w:ascii="宋体" w:hAnsi="宋体"/>
          <w:bCs/>
          <w:sz w:val="24"/>
        </w:rPr>
      </w:pPr>
      <w:r>
        <w:rPr>
          <w:rFonts w:ascii="宋体" w:hAnsi="宋体"/>
          <w:bCs/>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400" w:lineRule="exact"/>
        <w:rPr>
          <w:rFonts w:ascii="宋体" w:hAnsi="宋体"/>
          <w:bCs/>
          <w:sz w:val="24"/>
        </w:rPr>
      </w:pP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rFonts w:hint="eastAsia"/>
          <w:b/>
          <w:spacing w:val="20"/>
          <w:sz w:val="30"/>
          <w:szCs w:val="30"/>
        </w:rPr>
        <w:t xml:space="preserve">八、授权委托书（实质性格式）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w:t>
      </w:r>
      <w:r>
        <w:rPr>
          <w:rFonts w:ascii="宋体" w:hAnsi="宋体"/>
          <w:sz w:val="24"/>
          <w:szCs w:val="20"/>
        </w:rPr>
        <w:t xml:space="preserve">（单位负责人）</w:t>
      </w:r>
      <w:r>
        <w:rPr>
          <w:rFonts w:hint="eastAsia" w:ascii="宋体" w:hAnsi="宋体" w:cs="楷体"/>
          <w:sz w:val="24"/>
        </w:rPr>
        <w:t xml:space="preserve">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w:t>
      </w:r>
      <w:r>
        <w:rPr>
          <w:rFonts w:ascii="宋体" w:hAnsi="宋体"/>
          <w:sz w:val="24"/>
          <w:szCs w:val="20"/>
        </w:rPr>
        <w:t xml:space="preserve">（单位负责人）</w:t>
      </w:r>
      <w:r>
        <w:rPr>
          <w:rFonts w:hint="eastAsia" w:ascii="宋体" w:hAnsi="宋体" w:cs="楷体"/>
          <w:sz w:val="24"/>
        </w:rPr>
        <w:t xml:space="preserve">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1" w:name="_Hlt26671380"/>
      <w:r/>
      <w:bookmarkEnd w:id="301"/>
      <w:r/>
      <w:bookmarkStart w:id="302" w:name="_格式3__银行出具的资信证明"/>
      <w:r/>
      <w:bookmarkEnd w:id="302"/>
      <w:r/>
      <w:bookmarkStart w:id="303" w:name="_Hlt26955070"/>
      <w:r/>
      <w:bookmarkEnd w:id="303"/>
      <w:r/>
      <w:r/>
    </w:p>
    <w:p>
      <w:pPr>
        <w:ind w:firstLine="480"/>
        <w:spacing w:line="360" w:lineRule="auto"/>
        <w:rPr>
          <w:rFonts w:ascii="宋体" w:hAnsi="宋体" w:cs="楷体"/>
          <w:sz w:val="24"/>
        </w:rPr>
      </w:pPr>
      <w:r>
        <w:rPr>
          <w:rFonts w:hint="eastAsia" w:ascii="宋体" w:hAnsi="宋体" w:cs="楷体"/>
          <w:sz w:val="24"/>
        </w:rPr>
        <w:t xml:space="preserve">注意事项：</w:t>
      </w:r>
      <w:r/>
    </w:p>
    <w:p>
      <w:pPr>
        <w:ind w:firstLine="480"/>
        <w:jc w:val="left"/>
        <w:spacing w:line="360" w:lineRule="auto"/>
        <w:tabs>
          <w:tab w:val="left" w:pos="5580" w:leader="none"/>
        </w:tabs>
        <w:rPr>
          <w:rFonts w:ascii="宋体" w:hAnsi="宋体"/>
          <w:sz w:val="24"/>
          <w:szCs w:val="20"/>
        </w:rPr>
      </w:pPr>
      <w:r>
        <w:rPr>
          <w:rFonts w:hint="eastAsia" w:ascii="宋体" w:hAnsi="宋体"/>
          <w:sz w:val="24"/>
          <w:szCs w:val="20"/>
        </w:rPr>
        <w:t xml:space="preserve">1</w:t>
      </w:r>
      <w:r>
        <w:rPr>
          <w:rFonts w:ascii="宋体" w:hAnsi="宋体"/>
          <w:sz w:val="24"/>
          <w:szCs w:val="20"/>
        </w:rPr>
        <w:t xml:space="preserve">.若供应商为事业单位或其他组织或分支机构（仅当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ind w:firstLine="480"/>
        <w:jc w:val="left"/>
        <w:spacing w:line="360" w:lineRule="auto"/>
        <w:tabs>
          <w:tab w:val="left" w:pos="5580" w:leader="none"/>
        </w:tabs>
        <w:rPr>
          <w:rFonts w:ascii="宋体" w:hAnsi="宋体"/>
          <w:sz w:val="24"/>
          <w:szCs w:val="20"/>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ind w:firstLine="480"/>
        <w:spacing w:line="360" w:lineRule="auto"/>
        <w:rPr>
          <w:rFonts w:ascii="宋体" w:hAnsi="宋体" w:cs="楷体"/>
          <w:sz w:val="24"/>
        </w:rPr>
      </w:pPr>
      <w:r>
        <w:rPr>
          <w:rFonts w:hint="eastAsia" w:ascii="宋体" w:hAnsi="宋体" w:cs="楷体"/>
          <w:sz w:val="24"/>
        </w:rPr>
        <w:t xml:space="preserve">3．授权委托书需附法定代表人</w:t>
      </w:r>
      <w:r>
        <w:rPr>
          <w:rFonts w:ascii="宋体" w:hAnsi="宋体"/>
          <w:sz w:val="24"/>
          <w:szCs w:val="20"/>
        </w:rPr>
        <w:t xml:space="preserve">（单位负责人）</w:t>
      </w:r>
      <w:r>
        <w:rPr>
          <w:rFonts w:hint="eastAsia" w:ascii="宋体" w:hAnsi="宋体" w:cs="楷体"/>
          <w:sz w:val="24"/>
        </w:rPr>
        <w:t xml:space="preserve">第二代居民身份证复印件（正反面）和被授权人第二代居民身份证复印件（正反面）。</w:t>
      </w:r>
      <w:r/>
    </w:p>
    <w:p>
      <w:pPr>
        <w:pStyle w:val="764"/>
      </w:pPr>
      <w:r/>
      <w:r/>
    </w:p>
    <w:p>
      <w:pPr>
        <w:pStyle w:val="764"/>
      </w:p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723"/>
        <w:jc w:val="center"/>
        <w:spacing w:after="120" w:line="360" w:lineRule="auto"/>
        <w:rPr>
          <w:b/>
          <w:spacing w:val="20"/>
          <w:sz w:val="32"/>
          <w:szCs w:val="32"/>
        </w:rPr>
      </w:pPr>
      <w:r>
        <w:rPr>
          <w:b/>
          <w:spacing w:val="20"/>
          <w:sz w:val="32"/>
          <w:szCs w:val="32"/>
        </w:rPr>
      </w:r>
      <w:r/>
    </w:p>
    <w:p>
      <w:pPr>
        <w:ind w:firstLine="723"/>
        <w:jc w:val="center"/>
        <w:spacing w:after="120" w:line="360" w:lineRule="auto"/>
        <w:rPr>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致本项目采购单位及采购代理机构：</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774"/>
        <w:ind w:firstLine="4800"/>
        <w:spacing w:before="0" w:line="360" w:lineRule="auto"/>
        <w:rPr>
          <w:rFonts w:cs="楷体"/>
        </w:rPr>
      </w:pPr>
      <w:r/>
      <w:bookmarkStart w:id="304" w:name="_Hlk149916533"/>
      <w:r>
        <w:rPr>
          <w:rFonts w:hint="eastAsia"/>
          <w:bCs/>
        </w:rPr>
        <w:t xml:space="preserve">供应商名称：</w:t>
      </w:r>
      <w:r>
        <w:rPr>
          <w:rFonts w:hint="eastAsia" w:cs="楷体"/>
        </w:rPr>
        <w:t xml:space="preserve">（加盖CA电子公章）</w:t>
      </w:r>
      <w:bookmarkEnd w:id="304"/>
      <w:r/>
      <w:r/>
    </w:p>
    <w:p>
      <w:pPr>
        <w:ind w:firstLine="5040"/>
        <w:spacing w:line="400" w:lineRule="exact"/>
        <w:rPr>
          <w:rFonts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936"/>
        <w:rPr>
          <w:color w:val="auto"/>
        </w:rPr>
      </w:pPr>
      <w:r>
        <w:rPr>
          <w:color w:val="auto"/>
        </w:rPr>
      </w:r>
      <w:r/>
    </w:p>
    <w:p>
      <w:pPr>
        <w:pStyle w:val="936"/>
        <w:rPr>
          <w:color w:val="auto"/>
        </w:rPr>
      </w:pPr>
      <w:r>
        <w:rPr>
          <w:color w:val="auto"/>
        </w:rPr>
      </w:r>
      <w:r/>
    </w:p>
    <w:p>
      <w:pPr>
        <w:pStyle w:val="936"/>
        <w:rPr>
          <w:color w:val="auto"/>
        </w:rPr>
      </w:pPr>
      <w:r>
        <w:rPr>
          <w:color w:val="auto"/>
        </w:rPr>
      </w:r>
      <w:r/>
    </w:p>
    <w:p>
      <w:pPr>
        <w:pStyle w:val="936"/>
        <w:rPr>
          <w:color w:val="auto"/>
        </w:rPr>
      </w:pPr>
      <w:r>
        <w:rPr>
          <w:color w:val="auto"/>
        </w:rPr>
      </w:r>
      <w:r/>
    </w:p>
    <w:p>
      <w:pPr>
        <w:pStyle w:val="936"/>
        <w:rPr>
          <w:color w:val="auto"/>
        </w:rPr>
      </w:pPr>
      <w:r>
        <w:rPr>
          <w:color w:val="auto"/>
        </w:rPr>
      </w:r>
      <w:r/>
    </w:p>
    <w:p>
      <w:pPr>
        <w:pStyle w:val="985"/>
        <w:spacing w:after="120" w:line="360" w:lineRule="auto"/>
        <w:rPr>
          <w:rFonts w:ascii="Times New Roman" w:eastAsia="宋体"/>
          <w:b/>
          <w:color w:val="auto"/>
          <w:spacing w:val="20"/>
          <w:sz w:val="32"/>
          <w:szCs w:val="32"/>
        </w:rPr>
      </w:pPr>
      <w:r>
        <w:rPr>
          <w:rFonts w:ascii="Times New Roman" w:eastAsia="宋体"/>
          <w:b/>
          <w:color w:val="auto"/>
          <w:spacing w:val="20"/>
          <w:sz w:val="32"/>
          <w:szCs w:val="32"/>
        </w:rPr>
      </w:r>
      <w:r/>
    </w:p>
    <w:p>
      <w:pPr>
        <w:pStyle w:val="985"/>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rPr>
        <w:t xml:space="preserve">十、政府采购供应商信用承诺书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pStyle w:val="774"/>
        <w:ind w:firstLine="4560"/>
        <w:spacing w:before="0" w:line="360" w:lineRule="auto"/>
        <w:rPr>
          <w:rFonts w:cs="楷体"/>
        </w:rPr>
      </w:pPr>
      <w:r/>
      <w:bookmarkStart w:id="305" w:name="_Hlk149916556"/>
      <w:r>
        <w:rPr>
          <w:rFonts w:hint="eastAsia"/>
          <w:bCs/>
        </w:rPr>
        <w:t xml:space="preserve">供应商名称：</w:t>
      </w:r>
      <w:r>
        <w:rPr>
          <w:rFonts w:hint="eastAsia" w:cs="楷体"/>
        </w:rPr>
        <w:t xml:space="preserve">（加盖CA电子公章）</w:t>
      </w:r>
      <w:bookmarkEnd w:id="305"/>
      <w:r/>
      <w:r/>
    </w:p>
    <w:p>
      <w:pPr>
        <w:ind w:firstLine="5040"/>
        <w:spacing w:line="400" w:lineRule="exact"/>
        <w:rPr>
          <w:rFonts w:ascii="宋体" w:hAnsi="宋体" w:cs="楷体"/>
          <w:sz w:val="24"/>
        </w:rPr>
      </w:pPr>
      <w:r>
        <w:rPr>
          <w:rFonts w:hint="eastAsia" w:ascii="宋体" w:hAnsi="宋体" w:cs="楷体"/>
          <w:sz w:val="24"/>
        </w:rPr>
        <w:t xml:space="preserve">法定代表人（负责人）：</w:t>
      </w:r>
      <w:r/>
    </w:p>
    <w:p>
      <w:pPr>
        <w:pStyle w:val="983"/>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98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8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ind w:firstLine="2168"/>
        <w:spacing w:after="120" w:line="360" w:lineRule="auto"/>
        <w:rPr>
          <w:b/>
          <w:spacing w:val="20"/>
          <w:sz w:val="32"/>
          <w:szCs w:val="32"/>
        </w:rPr>
      </w:pPr>
      <w:r/>
      <w:bookmarkStart w:id="306" w:name="_Hlk149916764"/>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ascii="宋体" w:hAnsi="宋体"/>
          <w:sz w:val="24"/>
          <w:szCs w:val="21"/>
        </w:rPr>
      </w:pPr>
      <w:r/>
      <w:bookmarkStart w:id="307" w:name="_Hlk149920213"/>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自愿组成联合体，参加江苏新大陆房地产土地评估造价咨询有限公司组织的采购编号为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w:t>
      </w:r>
      <w:r>
        <w:rPr>
          <w:rFonts w:hint="eastAsia" w:ascii="黑体" w:eastAsia="黑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bookmarkEnd w:id="306"/>
      <w:r/>
      <w:bookmarkEnd w:id="307"/>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十二、响应函</w:t>
      </w:r>
      <w:r>
        <w:rPr>
          <w:b/>
          <w:spacing w:val="20"/>
          <w:sz w:val="32"/>
          <w:szCs w:val="32"/>
        </w:rPr>
        <w:t xml:space="preserve">（实质性格式）</w:t>
      </w:r>
      <w:r/>
    </w:p>
    <w:p>
      <w:pPr>
        <w:jc w:val="left"/>
        <w:spacing w:line="400" w:lineRule="exact"/>
        <w:widowControl/>
        <w:rPr>
          <w:rFonts w:ascii="宋体" w:hAnsi="宋体"/>
          <w:sz w:val="24"/>
        </w:rPr>
      </w:pPr>
      <w:r/>
      <w:bookmarkStart w:id="308" w:name="_Hlk149916598"/>
      <w:r>
        <w:rPr>
          <w:rFonts w:hint="eastAsia" w:ascii="宋体" w:hAnsi="宋体"/>
          <w:sz w:val="24"/>
        </w:rPr>
        <w:t xml:space="preserve">致：江苏新大陆房地产土地评估造价咨询有限公司：</w:t>
      </w:r>
      <w:r/>
    </w:p>
    <w:p>
      <w:pPr>
        <w:ind w:firstLine="480"/>
        <w:jc w:val="left"/>
        <w:spacing w:line="420" w:lineRule="exact"/>
        <w:rPr>
          <w:rFonts w:ascii="宋体" w:hAnsi="宋体"/>
          <w:sz w:val="24"/>
          <w:szCs w:val="21"/>
        </w:rPr>
      </w:pPr>
      <w:r>
        <w:rPr>
          <w:rFonts w:hint="eastAsia" w:ascii="宋体" w:hAnsi="宋体"/>
          <w:sz w:val="24"/>
          <w:szCs w:val="21"/>
        </w:rPr>
        <w:t xml:space="preserve">根据贵方的 </w:t>
      </w:r>
      <w:r>
        <w:rPr>
          <w:rFonts w:hint="eastAsia" w:ascii="宋体" w:hAnsi="宋体"/>
          <w:b/>
          <w:sz w:val="36"/>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bookmarkStart w:id="309" w:name="_Hlk149920288"/>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20"/>
        <w:jc w:val="left"/>
        <w:spacing w:line="420" w:lineRule="exact"/>
        <w:rPr>
          <w:rFonts w:ascii="宋体" w:hAnsi="宋体"/>
          <w:bCs/>
        </w:rPr>
      </w:pPr>
      <w:r>
        <w:rPr>
          <w:rFonts w:ascii="宋体" w:hAnsi="宋体"/>
          <w:bCs/>
        </w:rPr>
      </w:r>
      <w:r/>
    </w:p>
    <w:p>
      <w:pPr>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p>
    <w:p>
      <w:pPr>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08"/>
      <w:r/>
      <w:bookmarkEnd w:id="309"/>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p>
    <w:p>
      <w:pPr>
        <w:spacing w:line="360" w:lineRule="auto"/>
        <w:rPr>
          <w:rFonts w:ascii="宋体" w:hAnsi="宋体" w:cs="宋体"/>
          <w:sz w:val="20"/>
          <w:szCs w:val="21"/>
        </w:rPr>
      </w:pPr>
      <w:r>
        <w:rPr>
          <w:rFonts w:hint="eastAsia" w:ascii="黑体" w:eastAsia="黑体" w:cs="黑体"/>
          <w:bCs/>
          <w:sz w:val="24"/>
        </w:rPr>
        <w:t xml:space="preserve">采购项目编号：</w:t>
      </w:r>
      <w:r>
        <w:rPr>
          <w:rFonts w:hint="eastAsia" w:ascii="宋体" w:hAnsi="宋体" w:cs="宋体"/>
          <w:sz w:val="20"/>
          <w:szCs w:val="21"/>
        </w:rPr>
        <w:t xml:space="preserve">       </w:t>
      </w:r>
      <w:r/>
    </w:p>
    <w:tbl>
      <w:tblPr>
        <w:tblStyle w:val="763"/>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序号</w:t>
            </w:r>
            <w:r/>
          </w:p>
        </w:tc>
        <w:tc>
          <w:tcPr>
            <w:tcW w:w="2421" w:type="dxa"/>
            <w:vAlign w:val="center"/>
            <w:textDirection w:val="lrTb"/>
            <w:noWrap w:val="false"/>
          </w:tcPr>
          <w:p>
            <w:pPr>
              <w:ind w:firstLine="480"/>
              <w:spacing w:line="360" w:lineRule="auto"/>
              <w:rPr>
                <w:rFonts w:ascii="宋体" w:hAnsi="宋体" w:cs="黑体"/>
                <w:bCs/>
                <w:sz w:val="24"/>
              </w:rPr>
            </w:pPr>
            <w:r>
              <w:rPr>
                <w:rFonts w:hint="eastAsia" w:ascii="宋体" w:hAnsi="宋体" w:cs="黑体"/>
                <w:bCs/>
                <w:sz w:val="24"/>
              </w:rPr>
              <w:t xml:space="preserve">名称及内容</w:t>
            </w:r>
            <w:r/>
          </w:p>
        </w:tc>
        <w:tc>
          <w:tcPr>
            <w:tcW w:w="1560"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磋商文件技术参数</w:t>
            </w:r>
            <w:r/>
          </w:p>
        </w:tc>
        <w:tc>
          <w:tcPr>
            <w:tcW w:w="1419"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响应文件技术参数</w:t>
            </w:r>
            <w:r/>
          </w:p>
        </w:tc>
        <w:tc>
          <w:tcPr>
            <w:tcW w:w="2120" w:type="dxa"/>
            <w:vAlign w:val="center"/>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证明材料</w:t>
            </w:r>
            <w:r/>
          </w:p>
        </w:tc>
        <w:tc>
          <w:tcPr>
            <w:tcW w:w="1711" w:type="dxa"/>
            <w:vAlign w:val="center"/>
            <w:textDirection w:val="lrTb"/>
            <w:noWrap w:val="false"/>
          </w:tcPr>
          <w:p>
            <w:pPr>
              <w:ind w:firstLine="480"/>
              <w:spacing w:line="360" w:lineRule="auto"/>
              <w:rPr>
                <w:rFonts w:ascii="宋体" w:hAnsi="宋体" w:cs="黑体"/>
                <w:bCs/>
                <w:sz w:val="24"/>
              </w:rPr>
            </w:pPr>
            <w:r>
              <w:rPr>
                <w:rFonts w:ascii="宋体" w:hAnsi="宋体" w:cs="黑体"/>
                <w:bCs/>
                <w:sz w:val="24"/>
              </w:rPr>
            </w:r>
            <w:r/>
          </w:p>
          <w:p>
            <w:pPr>
              <w:ind w:firstLine="240"/>
              <w:spacing w:line="360" w:lineRule="auto"/>
              <w:rPr>
                <w:rFonts w:ascii="宋体" w:hAnsi="宋体" w:cs="黑体"/>
                <w:bCs/>
                <w:sz w:val="24"/>
              </w:rPr>
            </w:pPr>
            <w:r>
              <w:rPr>
                <w:rFonts w:hint="eastAsia" w:ascii="宋体" w:hAnsi="宋体" w:cs="黑体"/>
                <w:bCs/>
                <w:sz w:val="24"/>
              </w:rPr>
              <w:t xml:space="preserve">偏离情况</w:t>
            </w:r>
            <w:r/>
          </w:p>
          <w:p>
            <w:pPr>
              <w:spacing w:line="360" w:lineRule="auto"/>
              <w:rPr>
                <w:rFonts w:ascii="宋体" w:hAnsi="宋体" w:cs="黑体"/>
                <w:bCs/>
                <w:sz w:val="24"/>
              </w:rPr>
            </w:pPr>
            <w:r>
              <w:rPr>
                <w:rFonts w:ascii="宋体" w:hAnsi="宋体" w:cs="黑体"/>
                <w:bCs/>
                <w:sz w:val="24"/>
              </w:rPr>
            </w:r>
            <w:r/>
          </w:p>
        </w:tc>
      </w:tr>
      <w:tr>
        <w:trPr>
          <w:trHeight w:val="90"/>
        </w:trPr>
        <w:tc>
          <w:tcPr>
            <w:tcW w:w="729"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1</w:t>
            </w:r>
            <w:r/>
          </w:p>
        </w:tc>
        <w:tc>
          <w:tcPr>
            <w:tcW w:w="2421" w:type="dxa"/>
            <w:textDirection w:val="lrTb"/>
            <w:noWrap w:val="false"/>
          </w:tcPr>
          <w:p>
            <w:pPr>
              <w:spacing w:line="360" w:lineRule="auto"/>
              <w:rPr>
                <w:rFonts w:ascii="宋体" w:hAnsi="宋体" w:cs="黑体"/>
                <w:bCs/>
                <w:sz w:val="24"/>
              </w:rPr>
            </w:pPr>
            <w:r>
              <w:rPr>
                <w:rFonts w:ascii="宋体" w:hAnsi="宋体" w:cs="黑体"/>
                <w:bCs/>
                <w:sz w:val="24"/>
              </w:rPr>
            </w:r>
            <w:r/>
          </w:p>
        </w:tc>
        <w:tc>
          <w:tcPr>
            <w:tcW w:w="1560"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2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1"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9"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2</w:t>
            </w:r>
            <w:r/>
          </w:p>
        </w:tc>
        <w:tc>
          <w:tcPr>
            <w:tcW w:w="2421"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60"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9"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2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1"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9"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3</w:t>
            </w:r>
            <w:r/>
          </w:p>
        </w:tc>
        <w:tc>
          <w:tcPr>
            <w:tcW w:w="2421"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60"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9"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2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1"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rHeight w:val="65"/>
        </w:trPr>
        <w:tc>
          <w:tcPr>
            <w:tcW w:w="729"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w:t>
            </w:r>
            <w:r/>
          </w:p>
        </w:tc>
        <w:tc>
          <w:tcPr>
            <w:tcW w:w="2421"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60"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2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1"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bl>
    <w:p>
      <w:pPr>
        <w:spacing w:line="360" w:lineRule="auto"/>
        <w:rPr>
          <w:rFonts w:ascii="宋体" w:hAnsi="宋体" w:cs="宋体"/>
          <w:sz w:val="20"/>
          <w:szCs w:val="21"/>
        </w:rPr>
      </w:pPr>
      <w:r>
        <w:rPr>
          <w:rFonts w:hint="eastAsia" w:ascii="宋体" w:hAnsi="宋体" w:cs="宋体"/>
          <w:sz w:val="20"/>
          <w:szCs w:val="21"/>
        </w:rPr>
        <w:t xml:space="preserve">                                                                                                                                                                                    </w:t>
      </w:r>
      <w:r/>
    </w:p>
    <w:p>
      <w:pPr>
        <w:ind w:firstLine="4440"/>
        <w:spacing w:line="360" w:lineRule="auto"/>
        <w:rPr>
          <w:rFonts w:ascii="黑体" w:eastAsia="黑体" w:cs="黑体"/>
          <w:bCs/>
          <w:sz w:val="24"/>
        </w:rPr>
      </w:pPr>
      <w:r>
        <w:rPr>
          <w:rFonts w:ascii="黑体" w:eastAsia="黑体" w:cs="黑体"/>
          <w:bCs/>
          <w:sz w:val="24"/>
        </w:rPr>
      </w:r>
      <w:r/>
    </w:p>
    <w:p>
      <w:pPr>
        <w:ind w:firstLine="4920"/>
        <w:spacing w:line="360" w:lineRule="auto"/>
        <w:rPr>
          <w:rFonts w:ascii="黑体" w:eastAsia="黑体" w:cs="黑体"/>
          <w:bCs/>
          <w:sz w:val="24"/>
        </w:rPr>
      </w:pPr>
      <w:r/>
      <w:bookmarkStart w:id="310" w:name="_Hlk149916800"/>
      <w:r/>
      <w:bookmarkStart w:id="311" w:name="_Hlk149920299"/>
      <w:r>
        <w:rPr>
          <w:rFonts w:hint="eastAsia" w:ascii="黑体" w:eastAsia="黑体" w:cs="黑体"/>
          <w:bCs/>
          <w:sz w:val="24"/>
        </w:rPr>
        <w:t xml:space="preserve">供应商名称：（加盖CA电子公章）</w:t>
      </w:r>
      <w:bookmarkEnd w:id="310"/>
      <w:r>
        <w:rPr>
          <w:rFonts w:hint="eastAsia" w:ascii="黑体" w:eastAsia="黑体" w:cs="黑体"/>
          <w:bCs/>
          <w:sz w:val="24"/>
        </w:rPr>
        <w:t xml:space="preserve"> </w:t>
      </w:r>
      <w:bookmarkEnd w:id="311"/>
      <w:r>
        <w:rPr>
          <w:rFonts w:hint="eastAsia" w:ascii="黑体" w:eastAsia="黑体" w:cs="黑体"/>
          <w:bCs/>
          <w:sz w:val="24"/>
        </w:rPr>
        <w:t xml:space="preserve"> </w:t>
      </w:r>
      <w:r/>
    </w:p>
    <w:p>
      <w:pPr>
        <w:ind w:firstLine="4800"/>
        <w:spacing w:line="360" w:lineRule="auto"/>
        <w:rPr>
          <w:rFonts w:ascii="黑体" w:eastAsia="黑体" w:cs="黑体"/>
          <w:bCs/>
          <w:sz w:val="24"/>
        </w:rPr>
      </w:pPr>
      <w:r>
        <w:rPr>
          <w:rFonts w:ascii="黑体" w:eastAsia="黑体" w:cs="黑体"/>
          <w:bCs/>
          <w:sz w:val="24"/>
        </w:rPr>
        <w:t xml:space="preserve">日期：_____年______月______日</w:t>
      </w:r>
      <w:r/>
    </w:p>
    <w:p>
      <w:pPr>
        <w:spacing w:line="360" w:lineRule="auto"/>
        <w:rPr>
          <w:b/>
          <w:sz w:val="24"/>
          <w:szCs w:val="20"/>
        </w:rPr>
      </w:pPr>
      <w:r>
        <w:rPr>
          <w:rFonts w:hint="eastAsia"/>
          <w:b/>
          <w:sz w:val="24"/>
          <w:szCs w:val="20"/>
        </w:rPr>
        <w:t xml:space="preserve">注意事项：</w:t>
      </w:r>
      <w:r/>
    </w:p>
    <w:p>
      <w:pPr>
        <w:numPr>
          <w:ilvl w:val="0"/>
          <w:numId w:val="10"/>
        </w:numPr>
        <w:ind w:firstLine="482"/>
        <w:spacing w:line="500" w:lineRule="exact"/>
        <w:rPr>
          <w:rFonts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500" w:lineRule="exact"/>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500" w:lineRule="exact"/>
        <w:rPr>
          <w:rFonts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十四、其他格式材料</w:t>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63"/>
        <w:tblW w:w="945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ind w:firstLine="4320"/>
        <w:spacing w:before="25" w:after="25" w:line="360" w:lineRule="auto"/>
        <w:rPr>
          <w:rFonts w:ascii="黑体" w:eastAsia="黑体" w:cs="黑体"/>
          <w:bCs/>
          <w:sz w:val="24"/>
        </w:rPr>
      </w:pPr>
      <w:r/>
      <w:bookmarkStart w:id="312" w:name="_Hlk149916855"/>
      <w:r>
        <w:rPr>
          <w:rFonts w:hint="eastAsia" w:ascii="黑体" w:eastAsia="黑体" w:cs="黑体"/>
          <w:bCs/>
          <w:sz w:val="24"/>
        </w:rPr>
        <w:t xml:space="preserve">供应商名称：（加盖CA电子公章）</w:t>
      </w:r>
      <w:bookmarkEnd w:id="312"/>
      <w:r/>
      <w:r/>
    </w:p>
    <w:p>
      <w:pPr>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p>
    <w:p>
      <w:pPr>
        <w:rPr>
          <w:sz w:val="24"/>
          <w:szCs w:val="20"/>
        </w:rPr>
      </w:pPr>
      <w:r>
        <w:rPr>
          <w:sz w:val="22"/>
        </w:rPr>
        <w:br w:type="page" w:clear="all"/>
      </w:r>
      <w:bookmarkStart w:id="313" w:name="_Toc288738839"/>
      <w:r/>
      <w:bookmarkStart w:id="314" w:name="_Toc288738397"/>
      <w:r/>
      <w:r/>
    </w:p>
    <w:p>
      <w:pPr>
        <w:jc w:val="center"/>
        <w:rPr>
          <w:rFonts w:ascii="宋体" w:hAnsi="宋体"/>
          <w:b/>
          <w:sz w:val="32"/>
          <w:szCs w:val="32"/>
        </w:rPr>
      </w:pPr>
      <w:r>
        <w:rPr>
          <w:rFonts w:hint="eastAsia" w:ascii="宋体" w:hAnsi="宋体"/>
          <w:b/>
          <w:sz w:val="32"/>
          <w:szCs w:val="32"/>
        </w:rPr>
        <w:t xml:space="preserve">2、相关业绩案例一览表</w:t>
      </w:r>
      <w:bookmarkEnd w:id="313"/>
      <w:r/>
      <w:bookmarkEnd w:id="31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6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4320"/>
        <w:spacing w:before="25" w:after="25" w:line="360" w:lineRule="auto"/>
        <w:rPr>
          <w:rFonts w:ascii="黑体" w:eastAsia="黑体" w:cs="黑体"/>
          <w:bCs/>
          <w:sz w:val="24"/>
        </w:rPr>
      </w:pPr>
      <w:r>
        <w:rPr>
          <w:rFonts w:hint="eastAsia" w:ascii="黑体" w:eastAsia="黑体" w:cs="黑体"/>
          <w:bCs/>
          <w:sz w:val="24"/>
        </w:rPr>
        <w:t xml:space="preserve">供应商名称：（加盖CA电子公章）</w:t>
      </w:r>
      <w:r/>
    </w:p>
    <w:p>
      <w:pPr>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2890"/>
        <w:spacing w:line="360" w:lineRule="auto"/>
        <w:widowControl/>
        <w:rPr>
          <w:b/>
          <w:spacing w:val="20"/>
          <w:sz w:val="32"/>
          <w:szCs w:val="32"/>
        </w:rPr>
      </w:pPr>
      <w:r>
        <w:rPr>
          <w:rFonts w:hint="eastAsia"/>
          <w:b/>
          <w:spacing w:val="20"/>
          <w:sz w:val="32"/>
          <w:szCs w:val="32"/>
        </w:rPr>
        <w:t xml:space="preserve">3、关于磋商文件的询问内容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sz w:val="24"/>
        </w:rPr>
      </w:pPr>
      <w:r>
        <w:rPr>
          <w:rFonts w:hint="eastAsia"/>
          <w:sz w:val="24"/>
        </w:rPr>
        <w:t xml:space="preserve">被授权人姓名：</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936"/>
        <w:rPr>
          <w:color w:val="auto"/>
        </w:rPr>
      </w:pPr>
      <w:r>
        <w:rPr>
          <w:color w:val="auto"/>
        </w:rPr>
      </w:r>
      <w:r/>
    </w:p>
    <w:p>
      <w:pPr>
        <w:pStyle w:val="936"/>
        <w:rPr>
          <w:color w:val="auto"/>
        </w:rPr>
      </w:pPr>
      <w:r>
        <w:rPr>
          <w:color w:val="auto"/>
        </w:rPr>
      </w:r>
      <w:r/>
    </w:p>
    <w:p>
      <w:pPr>
        <w:pStyle w:val="936"/>
        <w:rPr>
          <w:color w:val="auto"/>
        </w:rPr>
      </w:pPr>
      <w:r>
        <w:rPr>
          <w:color w:val="auto"/>
        </w:rPr>
      </w:r>
      <w:r/>
    </w:p>
    <w:p>
      <w:pPr>
        <w:pStyle w:val="936"/>
        <w:rPr>
          <w:color w:val="auto"/>
        </w:rPr>
      </w:pPr>
      <w:r>
        <w:rPr>
          <w:color w:val="auto"/>
        </w:rPr>
      </w:r>
      <w:r/>
    </w:p>
    <w:p>
      <w:pPr>
        <w:jc w:val="left"/>
        <w:spacing w:line="360" w:lineRule="auto"/>
        <w:widowControl/>
        <w:rPr>
          <w:rFonts w:ascii="宋体" w:hAnsi="宋体"/>
          <w:b/>
          <w:sz w:val="24"/>
          <w:u w:val="single"/>
        </w:rPr>
      </w:pPr>
      <w:r>
        <w:rPr>
          <w:rFonts w:ascii="宋体" w:hAnsi="宋体"/>
          <w:b/>
          <w:sz w:val="24"/>
          <w:u w:val="single"/>
        </w:rPr>
      </w:r>
      <w:r/>
    </w:p>
    <w:p>
      <w:pPr>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ascii="宋体" w:hAnsi="宋体"/>
          <w:sz w:val="24"/>
        </w:rPr>
      </w:pPr>
      <w:r>
        <w:rPr>
          <w:rFonts w:hint="eastAsia" w:ascii="宋体" w:hAnsi="宋体"/>
          <w:sz w:val="24"/>
        </w:rPr>
        <w:t xml:space="preserve">法定代表人（负责人）或被授权人（签名或盖章）：</w:t>
      </w:r>
      <w:r/>
    </w:p>
    <w:p>
      <w:pPr>
        <w:ind w:firstLine="4800"/>
        <w:jc w:val="left"/>
        <w:spacing w:line="360" w:lineRule="auto"/>
        <w:widowControl/>
        <w:rPr>
          <w:rFonts w:ascii="宋体" w:hAnsi="宋体"/>
          <w:sz w:val="24"/>
        </w:rPr>
      </w:pPr>
      <w:r>
        <w:rPr>
          <w:rFonts w:hint="eastAsia" w:ascii="宋体" w:hAnsi="宋体"/>
          <w:sz w:val="24"/>
        </w:rPr>
        <w:t xml:space="preserve">时间：    年   月  日</w:t>
      </w:r>
      <w:r/>
    </w:p>
    <w:sectPr>
      <w:headerReference w:type="even" r:id="rId9"/>
      <w:headerReference w:type="first" r:id="rId10"/>
      <w:footerReference w:type="even" r:id="rId17"/>
      <w:footerReference w:type="first" r:id="rId18"/>
      <w:footnotePr/>
      <w:endnotePr/>
      <w:type w:val="nextPage"/>
      <w:pgSz w:w="11907" w:h="16840" w:orient="portrait"/>
      <w:pgMar w:top="1418" w:right="1134" w:bottom="1134"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CESI黑体-GB2312">
    <w:panose1 w:val="020B0503020202020204"/>
  </w:font>
  <w:font w:name="Cambria">
    <w:panose1 w:val="02040503050406030204"/>
  </w:font>
  <w:font w:name="华文新魏">
    <w:panose1 w:val="02010800040101010101"/>
  </w:font>
  <w:font w:name="Segoe UI Symbol">
    <w:panose1 w:val="020B0502040204020203"/>
  </w:font>
  <w:font w:name="Wingdings 3">
    <w:panose1 w:val="05040102010807070707"/>
  </w:font>
  <w:font w:name="方正书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2"/>
      </w:rPr>
      <w:framePr w:wrap="around" w:vAnchor="text" w:hAnchor="margin" w:xAlign="center" w:y="1"/>
    </w:pPr>
    <w:r>
      <w:fldChar w:fldCharType="begin"/>
    </w:r>
    <w:r>
      <w:rPr>
        <w:rStyle w:val="812"/>
      </w:rPr>
      <w:instrText xml:space="preserve">PAGE  </w:instrText>
    </w:r>
    <w:r>
      <w:fldChar w:fldCharType="end"/>
    </w:r>
    <w:r/>
  </w:p>
  <w:p>
    <w:pPr>
      <w:pStyle w:val="7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2"/>
      </w:rPr>
      <w:framePr w:wrap="around" w:vAnchor="text" w:hAnchor="margin" w:xAlign="right" w:y="1"/>
    </w:pPr>
    <w:r>
      <w:rPr>
        <w:rStyle w:val="812"/>
      </w:rPr>
      <w:fldChar w:fldCharType="begin"/>
    </w:r>
    <w:r>
      <w:rPr>
        <w:rStyle w:val="812"/>
      </w:rPr>
      <w:instrText xml:space="preserve">PAGE  </w:instrText>
    </w:r>
    <w:r>
      <w:rPr>
        <w:rStyle w:val="812"/>
      </w:rPr>
      <w:fldChar w:fldCharType="end"/>
    </w:r>
    <w:r/>
  </w:p>
  <w:p>
    <w:pPr>
      <w:pStyle w:val="78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2"/>
      </w:rPr>
      <w:framePr w:wrap="around" w:vAnchor="text" w:hAnchor="margin" w:xAlign="right" w:y="1"/>
    </w:pPr>
    <w:r>
      <w:rPr>
        <w:rStyle w:val="812"/>
      </w:rPr>
      <w:fldChar w:fldCharType="begin"/>
    </w:r>
    <w:r>
      <w:rPr>
        <w:rStyle w:val="812"/>
      </w:rPr>
      <w:instrText xml:space="preserve">PAGE  </w:instrText>
    </w:r>
    <w:r>
      <w:rPr>
        <w:rStyle w:val="812"/>
      </w:rPr>
      <w:fldChar w:fldCharType="end"/>
    </w:r>
    <w:r/>
  </w:p>
  <w:p>
    <w:pPr>
      <w:pStyle w:val="789"/>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85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89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89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904"/>
      <w:isLgl w:val="false"/>
      <w:suff w:val="nothing"/>
      <w:lvlText w:val="%1.%2.%3.%4.%5.%6　"/>
      <w:lvlJc w:val="left"/>
      <w:pPr>
        <w:ind w:left="-25" w:firstLine="0"/>
      </w:pPr>
      <w:rPr>
        <w:rFonts w:ascii="Times New Roman" w:hAnsi="Times New Roman" w:eastAsia="宋体"/>
        <w:b/>
        <w:i w:val="0"/>
        <w:sz w:val="28"/>
      </w:rPr>
    </w:lvl>
    <w:lvl w:ilvl="6">
      <w:start w:val="1"/>
      <w:numFmt w:val="lowerLetter"/>
      <w:pStyle w:val="91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88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
    <w:multiLevelType w:val="hybridMultilevel"/>
    <w:lvl w:ilvl="0">
      <w:start w:val="1"/>
      <w:numFmt w:val="decimal"/>
      <w:pStyle w:val="959"/>
      <w:isLgl w:val="false"/>
      <w:suff w:val="tab"/>
      <w:lvlText w:val="%1"/>
      <w:lvlJc w:val="left"/>
      <w:pPr>
        <w:ind w:left="680" w:hanging="680"/>
      </w:pPr>
      <w:rPr>
        <w:rFonts w:hint="eastAsia" w:ascii="宋体" w:hAnsi="宋体" w:eastAsia="宋体"/>
      </w:rPr>
    </w:lvl>
    <w:lvl w:ilvl="1">
      <w:start w:val="1"/>
      <w:numFmt w:val="decimal"/>
      <w:pStyle w:val="960"/>
      <w:isLgl w:val="false"/>
      <w:suff w:val="tab"/>
      <w:lvlText w:val="%1.%2"/>
      <w:lvlJc w:val="left"/>
      <w:pPr>
        <w:ind w:left="851" w:hanging="851"/>
      </w:pPr>
      <w:rPr>
        <w:rFonts w:hint="eastAsia" w:ascii="宋体" w:hAnsi="宋体" w:eastAsia="宋体"/>
        <w:color w:val="000000"/>
      </w:rPr>
    </w:lvl>
    <w:lvl w:ilvl="2">
      <w:start w:val="1"/>
      <w:numFmt w:val="decimal"/>
      <w:pStyle w:val="96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
    <w:multiLevelType w:val="hybridMultilevel"/>
    <w:lvl w:ilvl="0">
      <w:start w:val="1"/>
      <w:numFmt w:val="decimal"/>
      <w:pStyle w:val="86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1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86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89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94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0"/>
  </w:num>
  <w:num w:numId="2">
    <w:abstractNumId w:val="2"/>
  </w:num>
  <w:num w:numId="3">
    <w:abstractNumId w:val="6"/>
  </w:num>
  <w:num w:numId="4">
    <w:abstractNumId w:val="7"/>
  </w:num>
  <w:num w:numId="5">
    <w:abstractNumId w:val="3"/>
  </w:num>
  <w:num w:numId="6">
    <w:abstractNumId w:val="9"/>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22"/>
    <w:uiPriority w:val="29"/>
    <w:rPr>
      <w:i/>
    </w:rPr>
  </w:style>
  <w:style w:type="character" w:styleId="40">
    <w:name w:val="Intense Quote Char"/>
    <w:link w:val="824"/>
    <w:uiPriority w:val="30"/>
    <w:rPr>
      <w:i/>
    </w:rPr>
  </w:style>
  <w:style w:type="paragraph" w:styleId="752" w:default="1">
    <w:name w:val="Normal"/>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53">
    <w:name w:val="Heading 1"/>
    <w:basedOn w:val="752"/>
    <w:next w:val="752"/>
    <w:link w:val="1072"/>
    <w:uiPriority w:val="0"/>
    <w:qFormat/>
    <w:pPr>
      <w:jc w:val="center"/>
      <w:keepLines/>
      <w:keepNext/>
      <w:spacing w:before="240" w:after="120" w:line="300" w:lineRule="auto"/>
      <w:outlineLvl w:val="0"/>
    </w:pPr>
    <w:rPr>
      <w:rFonts w:ascii="宋体"/>
      <w:b/>
      <w:sz w:val="32"/>
      <w:szCs w:val="20"/>
    </w:rPr>
  </w:style>
  <w:style w:type="paragraph" w:styleId="754">
    <w:name w:val="Heading 2"/>
    <w:basedOn w:val="752"/>
    <w:next w:val="764"/>
    <w:link w:val="1073"/>
    <w:uiPriority w:val="0"/>
    <w:qFormat/>
    <w:pPr>
      <w:jc w:val="center"/>
      <w:keepLines/>
      <w:keepNext/>
      <w:spacing w:before="120" w:line="300" w:lineRule="auto"/>
      <w:outlineLvl w:val="1"/>
    </w:pPr>
    <w:rPr>
      <w:rFonts w:ascii="Arial" w:hAnsi="Arial" w:eastAsia="黑体"/>
      <w:b/>
      <w:sz w:val="30"/>
      <w:szCs w:val="20"/>
    </w:rPr>
  </w:style>
  <w:style w:type="paragraph" w:styleId="755">
    <w:name w:val="Heading 3"/>
    <w:basedOn w:val="752"/>
    <w:next w:val="764"/>
    <w:link w:val="1075"/>
    <w:uiPriority w:val="0"/>
    <w:qFormat/>
    <w:pPr>
      <w:jc w:val="left"/>
      <w:keepLines/>
      <w:keepNext/>
      <w:spacing w:before="360" w:after="120"/>
      <w:outlineLvl w:val="2"/>
    </w:pPr>
    <w:rPr>
      <w:rFonts w:ascii="宋体"/>
      <w:b/>
      <w:sz w:val="24"/>
      <w:szCs w:val="20"/>
      <w:u w:val="single"/>
    </w:rPr>
  </w:style>
  <w:style w:type="paragraph" w:styleId="756">
    <w:name w:val="Heading 4"/>
    <w:basedOn w:val="752"/>
    <w:next w:val="752"/>
    <w:link w:val="1076"/>
    <w:uiPriority w:val="0"/>
    <w:qFormat/>
    <w:pPr>
      <w:keepLines/>
      <w:keepNext/>
      <w:spacing w:before="280" w:after="290" w:line="376" w:lineRule="atLeast"/>
      <w:outlineLvl w:val="3"/>
    </w:pPr>
    <w:rPr>
      <w:rFonts w:ascii="Arial" w:hAnsi="Arial" w:eastAsia="黑体"/>
      <w:b/>
      <w:sz w:val="28"/>
      <w:szCs w:val="20"/>
    </w:rPr>
  </w:style>
  <w:style w:type="paragraph" w:styleId="757">
    <w:name w:val="Heading 5"/>
    <w:basedOn w:val="752"/>
    <w:next w:val="752"/>
    <w:link w:val="1077"/>
    <w:uiPriority w:val="0"/>
    <w:qFormat/>
    <w:pPr>
      <w:keepLines/>
      <w:keepNext/>
      <w:spacing w:before="280" w:after="290" w:line="376" w:lineRule="atLeast"/>
      <w:outlineLvl w:val="4"/>
    </w:pPr>
    <w:rPr>
      <w:b/>
      <w:sz w:val="28"/>
      <w:szCs w:val="20"/>
    </w:rPr>
  </w:style>
  <w:style w:type="paragraph" w:styleId="758">
    <w:name w:val="Heading 6"/>
    <w:basedOn w:val="752"/>
    <w:next w:val="752"/>
    <w:link w:val="1078"/>
    <w:uiPriority w:val="0"/>
    <w:qFormat/>
    <w:pPr>
      <w:keepLines/>
      <w:keepNext/>
      <w:spacing w:before="240" w:after="64" w:line="320" w:lineRule="atLeast"/>
      <w:outlineLvl w:val="5"/>
    </w:pPr>
    <w:rPr>
      <w:rFonts w:ascii="Arial" w:hAnsi="Arial" w:eastAsia="黑体"/>
      <w:b/>
      <w:sz w:val="24"/>
      <w:szCs w:val="20"/>
    </w:rPr>
  </w:style>
  <w:style w:type="paragraph" w:styleId="759">
    <w:name w:val="Heading 7"/>
    <w:basedOn w:val="752"/>
    <w:next w:val="752"/>
    <w:link w:val="1079"/>
    <w:uiPriority w:val="0"/>
    <w:qFormat/>
    <w:pPr>
      <w:keepLines/>
      <w:keepNext/>
      <w:spacing w:before="240" w:after="64" w:line="320" w:lineRule="atLeast"/>
      <w:outlineLvl w:val="6"/>
    </w:pPr>
    <w:rPr>
      <w:b/>
      <w:sz w:val="24"/>
      <w:szCs w:val="20"/>
    </w:rPr>
  </w:style>
  <w:style w:type="paragraph" w:styleId="760">
    <w:name w:val="Heading 8"/>
    <w:basedOn w:val="752"/>
    <w:next w:val="752"/>
    <w:link w:val="1080"/>
    <w:uiPriority w:val="0"/>
    <w:qFormat/>
    <w:pPr>
      <w:keepLines/>
      <w:keepNext/>
      <w:spacing w:before="240" w:after="64" w:line="320" w:lineRule="atLeast"/>
      <w:outlineLvl w:val="7"/>
    </w:pPr>
    <w:rPr>
      <w:rFonts w:ascii="Arial" w:hAnsi="Arial" w:eastAsia="黑体"/>
      <w:sz w:val="24"/>
      <w:szCs w:val="20"/>
    </w:rPr>
  </w:style>
  <w:style w:type="paragraph" w:styleId="761">
    <w:name w:val="Heading 9"/>
    <w:basedOn w:val="752"/>
    <w:next w:val="752"/>
    <w:link w:val="1081"/>
    <w:uiPriority w:val="0"/>
    <w:qFormat/>
    <w:pPr>
      <w:keepLines/>
      <w:keepNext/>
      <w:spacing w:before="240" w:after="64" w:line="320" w:lineRule="atLeast"/>
      <w:outlineLvl w:val="8"/>
    </w:pPr>
    <w:rPr>
      <w:rFonts w:ascii="Arial" w:hAnsi="Arial" w:eastAsia="黑体"/>
      <w:szCs w:val="20"/>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Normal Indent"/>
    <w:basedOn w:val="752"/>
    <w:link w:val="1074"/>
    <w:uiPriority w:val="0"/>
    <w:qFormat/>
    <w:pPr>
      <w:ind w:firstLine="420"/>
      <w:jc w:val="left"/>
    </w:pPr>
    <w:rPr>
      <w:rFonts w:ascii="宋体"/>
      <w:sz w:val="24"/>
    </w:rPr>
  </w:style>
  <w:style w:type="paragraph" w:styleId="765">
    <w:name w:val="toc 7"/>
    <w:basedOn w:val="752"/>
    <w:next w:val="752"/>
    <w:uiPriority w:val="0"/>
    <w:qFormat/>
    <w:pPr>
      <w:ind w:left="2520"/>
    </w:pPr>
  </w:style>
  <w:style w:type="paragraph" w:styleId="766">
    <w:name w:val="List Number 2"/>
    <w:basedOn w:val="752"/>
    <w:uiPriority w:val="0"/>
    <w:qFormat/>
    <w:pPr>
      <w:ind w:left="1401" w:hanging="420"/>
      <w:spacing w:line="360" w:lineRule="auto"/>
      <w:tabs>
        <w:tab w:val="left" w:pos="927" w:leader="none"/>
      </w:tabs>
    </w:pPr>
    <w:rPr>
      <w:rFonts w:ascii="Arial" w:hAnsi="Arial"/>
    </w:rPr>
  </w:style>
  <w:style w:type="paragraph" w:styleId="767">
    <w:name w:val="List Number"/>
    <w:basedOn w:val="752"/>
    <w:uiPriority w:val="0"/>
    <w:qFormat/>
    <w:pPr>
      <w:ind w:left="1281" w:hanging="720"/>
      <w:spacing w:line="360" w:lineRule="auto"/>
      <w:tabs>
        <w:tab w:val="left" w:pos="425" w:leader="none"/>
      </w:tabs>
    </w:pPr>
    <w:rPr>
      <w:rFonts w:ascii="Arial" w:hAnsi="Arial"/>
    </w:rPr>
  </w:style>
  <w:style w:type="paragraph" w:styleId="768">
    <w:name w:val="Caption"/>
    <w:basedOn w:val="752"/>
    <w:next w:val="752"/>
    <w:uiPriority w:val="0"/>
    <w:qFormat/>
    <w:pPr>
      <w:spacing w:line="480" w:lineRule="auto"/>
    </w:pPr>
    <w:rPr>
      <w:rFonts w:ascii="华文中宋" w:hAnsi="华文中宋" w:eastAsia="华文中宋"/>
      <w:sz w:val="36"/>
      <w:szCs w:val="20"/>
    </w:rPr>
  </w:style>
  <w:style w:type="paragraph" w:styleId="769">
    <w:name w:val="Document Map"/>
    <w:basedOn w:val="752"/>
    <w:link w:val="1082"/>
    <w:uiPriority w:val="0"/>
    <w:qFormat/>
    <w:pPr>
      <w:shd w:val="clear" w:color="auto" w:fill="000080"/>
    </w:pPr>
  </w:style>
  <w:style w:type="paragraph" w:styleId="770">
    <w:name w:val="toa heading"/>
    <w:basedOn w:val="752"/>
    <w:next w:val="752"/>
    <w:uiPriority w:val="0"/>
    <w:qFormat/>
    <w:pPr>
      <w:spacing w:before="120"/>
    </w:pPr>
    <w:rPr>
      <w:rFonts w:ascii="Arial" w:hAnsi="Arial"/>
      <w:szCs w:val="20"/>
    </w:rPr>
  </w:style>
  <w:style w:type="paragraph" w:styleId="771">
    <w:name w:val="annotation text"/>
    <w:basedOn w:val="752"/>
    <w:link w:val="1083"/>
    <w:uiPriority w:val="0"/>
    <w:qFormat/>
    <w:pPr>
      <w:jc w:val="left"/>
    </w:pPr>
  </w:style>
  <w:style w:type="paragraph" w:styleId="772">
    <w:name w:val="Salutation"/>
    <w:basedOn w:val="752"/>
    <w:next w:val="752"/>
    <w:link w:val="1084"/>
    <w:uiPriority w:val="99"/>
    <w:qFormat/>
    <w:rPr>
      <w:sz w:val="24"/>
      <w:szCs w:val="22"/>
    </w:rPr>
  </w:style>
  <w:style w:type="paragraph" w:styleId="773">
    <w:name w:val="Body Text 3"/>
    <w:basedOn w:val="752"/>
    <w:link w:val="1085"/>
    <w:uiPriority w:val="99"/>
    <w:qFormat/>
    <w:pPr>
      <w:spacing w:after="120"/>
    </w:pPr>
    <w:rPr>
      <w:sz w:val="16"/>
      <w:szCs w:val="16"/>
    </w:rPr>
  </w:style>
  <w:style w:type="paragraph" w:styleId="774">
    <w:name w:val="Body Text"/>
    <w:basedOn w:val="752"/>
    <w:link w:val="1086"/>
    <w:uiPriority w:val="0"/>
    <w:qFormat/>
    <w:pPr>
      <w:spacing w:before="120" w:line="22" w:lineRule="atLeast"/>
      <w:tabs>
        <w:tab w:val="left" w:pos="567" w:leader="none"/>
      </w:tabs>
    </w:pPr>
    <w:rPr>
      <w:rFonts w:ascii="宋体" w:hAnsi="宋体"/>
      <w:sz w:val="24"/>
    </w:rPr>
  </w:style>
  <w:style w:type="paragraph" w:styleId="775">
    <w:name w:val="Body Text Indent"/>
    <w:basedOn w:val="752"/>
    <w:link w:val="1087"/>
    <w:uiPriority w:val="99"/>
    <w:qFormat/>
    <w:pPr>
      <w:ind w:firstLine="570"/>
      <w:spacing w:line="360" w:lineRule="auto"/>
    </w:pPr>
    <w:rPr>
      <w:sz w:val="24"/>
    </w:rPr>
  </w:style>
  <w:style w:type="paragraph" w:styleId="776">
    <w:name w:val="List Number 3"/>
    <w:basedOn w:val="752"/>
    <w:uiPriority w:val="0"/>
    <w:qFormat/>
    <w:pPr>
      <w:ind w:left="1821" w:hanging="420"/>
      <w:spacing w:line="360" w:lineRule="auto"/>
      <w:tabs>
        <w:tab w:val="left" w:pos="1226" w:leader="none"/>
      </w:tabs>
    </w:pPr>
    <w:rPr>
      <w:rFonts w:ascii="Arial" w:hAnsi="Arial"/>
    </w:rPr>
  </w:style>
  <w:style w:type="paragraph" w:styleId="777">
    <w:name w:val="List 2"/>
    <w:basedOn w:val="752"/>
    <w:uiPriority w:val="0"/>
    <w:qFormat/>
    <w:pPr>
      <w:ind w:left="100" w:hanging="200"/>
    </w:pPr>
  </w:style>
  <w:style w:type="paragraph" w:styleId="778">
    <w:name w:val="Block Text"/>
    <w:basedOn w:val="752"/>
    <w:uiPriority w:val="0"/>
    <w:qFormat/>
    <w:pPr>
      <w:ind w:left="480" w:right="-341" w:firstLine="513"/>
      <w:widowControl/>
    </w:pPr>
    <w:rPr>
      <w:sz w:val="24"/>
      <w:szCs w:val="20"/>
    </w:rPr>
  </w:style>
  <w:style w:type="paragraph" w:styleId="779">
    <w:name w:val="index 4"/>
    <w:basedOn w:val="752"/>
    <w:next w:val="752"/>
    <w:uiPriority w:val="0"/>
    <w:pPr>
      <w:ind w:left="600"/>
    </w:pPr>
  </w:style>
  <w:style w:type="paragraph" w:styleId="780">
    <w:name w:val="toc 5"/>
    <w:basedOn w:val="752"/>
    <w:next w:val="752"/>
    <w:uiPriority w:val="0"/>
    <w:qFormat/>
    <w:pPr>
      <w:ind w:left="1680"/>
    </w:pPr>
  </w:style>
  <w:style w:type="paragraph" w:styleId="781">
    <w:name w:val="toc 3"/>
    <w:basedOn w:val="752"/>
    <w:next w:val="752"/>
    <w:uiPriority w:val="0"/>
    <w:qFormat/>
    <w:pPr>
      <w:ind w:left="840"/>
    </w:pPr>
  </w:style>
  <w:style w:type="paragraph" w:styleId="782">
    <w:name w:val="Plain Text"/>
    <w:basedOn w:val="752"/>
    <w:link w:val="1088"/>
    <w:uiPriority w:val="0"/>
    <w:qFormat/>
    <w:rPr>
      <w:rFonts w:hint="eastAsia" w:ascii="宋体" w:hAnsi="Courier New"/>
      <w:szCs w:val="20"/>
    </w:rPr>
  </w:style>
  <w:style w:type="paragraph" w:styleId="783">
    <w:name w:val="List Number 4"/>
    <w:basedOn w:val="752"/>
    <w:uiPriority w:val="0"/>
    <w:qFormat/>
    <w:pPr>
      <w:ind w:left="2241" w:hanging="420"/>
      <w:spacing w:line="360" w:lineRule="auto"/>
      <w:tabs>
        <w:tab w:val="left" w:pos="1352" w:leader="none"/>
      </w:tabs>
    </w:pPr>
    <w:rPr>
      <w:rFonts w:ascii="Arial" w:hAnsi="Arial"/>
    </w:rPr>
  </w:style>
  <w:style w:type="paragraph" w:styleId="784">
    <w:name w:val="toc 8"/>
    <w:basedOn w:val="752"/>
    <w:next w:val="752"/>
    <w:uiPriority w:val="0"/>
    <w:qFormat/>
    <w:pPr>
      <w:ind w:left="2940"/>
    </w:pPr>
  </w:style>
  <w:style w:type="paragraph" w:styleId="785">
    <w:name w:val="Date"/>
    <w:basedOn w:val="752"/>
    <w:next w:val="752"/>
    <w:link w:val="1089"/>
    <w:uiPriority w:val="0"/>
    <w:qFormat/>
    <w:pPr>
      <w:ind w:left="100"/>
    </w:pPr>
    <w:rPr>
      <w:rFonts w:ascii="仿宋_GB2312" w:hAnsi="宋体" w:eastAsia="仿宋_GB2312"/>
      <w:color w:val="000000"/>
      <w:sz w:val="24"/>
    </w:rPr>
  </w:style>
  <w:style w:type="paragraph" w:styleId="786">
    <w:name w:val="Body Text Indent 2"/>
    <w:basedOn w:val="752"/>
    <w:link w:val="1090"/>
    <w:uiPriority w:val="0"/>
    <w:qFormat/>
    <w:pPr>
      <w:ind w:firstLine="480"/>
    </w:pPr>
    <w:rPr>
      <w:rFonts w:ascii="仿宋_GB2312" w:eastAsia="仿宋_GB2312"/>
      <w:sz w:val="24"/>
    </w:rPr>
  </w:style>
  <w:style w:type="paragraph" w:styleId="787">
    <w:name w:val="endnote text"/>
    <w:basedOn w:val="752"/>
    <w:link w:val="1071"/>
    <w:uiPriority w:val="99"/>
    <w:unhideWhenUsed/>
    <w:qFormat/>
    <w:rPr>
      <w:sz w:val="20"/>
    </w:rPr>
  </w:style>
  <w:style w:type="paragraph" w:styleId="788">
    <w:name w:val="Balloon Text"/>
    <w:basedOn w:val="752"/>
    <w:link w:val="1091"/>
    <w:uiPriority w:val="0"/>
    <w:qFormat/>
    <w:rPr>
      <w:sz w:val="18"/>
      <w:szCs w:val="18"/>
    </w:rPr>
  </w:style>
  <w:style w:type="paragraph" w:styleId="789">
    <w:name w:val="Footer"/>
    <w:basedOn w:val="752"/>
    <w:link w:val="1092"/>
    <w:uiPriority w:val="0"/>
    <w:qFormat/>
    <w:pPr>
      <w:jc w:val="left"/>
      <w:tabs>
        <w:tab w:val="center" w:pos="4153" w:leader="none"/>
        <w:tab w:val="right" w:pos="8306" w:leader="none"/>
      </w:tabs>
    </w:pPr>
    <w:rPr>
      <w:rFonts w:ascii="宋体"/>
      <w:sz w:val="18"/>
      <w:szCs w:val="20"/>
    </w:rPr>
  </w:style>
  <w:style w:type="paragraph" w:styleId="790">
    <w:name w:val="Header"/>
    <w:basedOn w:val="752"/>
    <w:link w:val="1093"/>
    <w:uiPriority w:val="0"/>
    <w:qFormat/>
    <w:pPr>
      <w:jc w:val="center"/>
      <w:tabs>
        <w:tab w:val="center" w:pos="4153" w:leader="none"/>
        <w:tab w:val="right" w:pos="8306" w:leader="none"/>
      </w:tabs>
      <w:pBdr>
        <w:bottom w:val="single" w:color="000000" w:sz="6" w:space="1"/>
      </w:pBdr>
    </w:pPr>
    <w:rPr>
      <w:sz w:val="18"/>
      <w:szCs w:val="18"/>
    </w:rPr>
  </w:style>
  <w:style w:type="paragraph" w:styleId="791">
    <w:name w:val="toc 1"/>
    <w:basedOn w:val="752"/>
    <w:next w:val="752"/>
    <w:uiPriority w:val="0"/>
    <w:qFormat/>
    <w:pPr>
      <w:spacing w:line="300" w:lineRule="auto"/>
      <w:tabs>
        <w:tab w:val="left" w:pos="1050" w:leader="none"/>
        <w:tab w:val="right" w:pos="8937" w:leader="dot"/>
      </w:tabs>
    </w:pPr>
    <w:rPr>
      <w:rFonts w:ascii="宋体" w:hAnsi="宋体"/>
      <w:b/>
      <w:sz w:val="24"/>
    </w:rPr>
  </w:style>
  <w:style w:type="paragraph" w:styleId="792">
    <w:name w:val="toc 4"/>
    <w:basedOn w:val="752"/>
    <w:next w:val="752"/>
    <w:uiPriority w:val="0"/>
    <w:qFormat/>
    <w:pPr>
      <w:ind w:left="1260"/>
    </w:pPr>
  </w:style>
  <w:style w:type="paragraph" w:styleId="793">
    <w:name w:val="index heading"/>
    <w:basedOn w:val="752"/>
    <w:next w:val="794"/>
    <w:uiPriority w:val="0"/>
    <w:qFormat/>
    <w:rPr>
      <w:szCs w:val="20"/>
    </w:rPr>
  </w:style>
  <w:style w:type="paragraph" w:styleId="794">
    <w:name w:val="index 1"/>
    <w:basedOn w:val="752"/>
    <w:next w:val="752"/>
    <w:uiPriority w:val="0"/>
    <w:qFormat/>
    <w:rPr>
      <w:szCs w:val="20"/>
    </w:rPr>
  </w:style>
  <w:style w:type="paragraph" w:styleId="795">
    <w:name w:val="Subtitle"/>
    <w:basedOn w:val="752"/>
    <w:next w:val="752"/>
    <w:link w:val="1064"/>
    <w:uiPriority w:val="0"/>
    <w:qFormat/>
    <w:pPr>
      <w:spacing w:before="200" w:after="200"/>
    </w:pPr>
    <w:rPr>
      <w:sz w:val="24"/>
    </w:rPr>
  </w:style>
  <w:style w:type="paragraph" w:styleId="796">
    <w:name w:val="List Number 5"/>
    <w:basedOn w:val="752"/>
    <w:uiPriority w:val="0"/>
    <w:qFormat/>
    <w:pPr>
      <w:ind w:left="2661" w:hanging="420"/>
      <w:spacing w:line="360" w:lineRule="auto"/>
      <w:tabs>
        <w:tab w:val="left" w:pos="2160" w:leader="none"/>
      </w:tabs>
    </w:pPr>
    <w:rPr>
      <w:rFonts w:ascii="Arial" w:hAnsi="Arial"/>
    </w:rPr>
  </w:style>
  <w:style w:type="paragraph" w:styleId="797">
    <w:name w:val="footnote text"/>
    <w:basedOn w:val="752"/>
    <w:link w:val="1070"/>
    <w:uiPriority w:val="0"/>
    <w:unhideWhenUsed/>
    <w:qFormat/>
    <w:pPr>
      <w:spacing w:after="40"/>
    </w:pPr>
    <w:rPr>
      <w:sz w:val="18"/>
    </w:rPr>
  </w:style>
  <w:style w:type="paragraph" w:styleId="798">
    <w:name w:val="toc 6"/>
    <w:basedOn w:val="752"/>
    <w:next w:val="752"/>
    <w:uiPriority w:val="0"/>
    <w:qFormat/>
    <w:pPr>
      <w:ind w:left="2100"/>
    </w:pPr>
  </w:style>
  <w:style w:type="paragraph" w:styleId="799">
    <w:name w:val="Body Text Indent 3"/>
    <w:basedOn w:val="752"/>
    <w:link w:val="1094"/>
    <w:uiPriority w:val="0"/>
    <w:qFormat/>
    <w:pPr>
      <w:ind w:left="720" w:firstLine="480"/>
      <w:jc w:val="left"/>
      <w:spacing w:before="120" w:line="22" w:lineRule="atLeast"/>
    </w:pPr>
    <w:rPr>
      <w:rFonts w:ascii="宋体"/>
      <w:sz w:val="24"/>
      <w:szCs w:val="20"/>
    </w:rPr>
  </w:style>
  <w:style w:type="paragraph" w:styleId="800">
    <w:name w:val="table of figures"/>
    <w:basedOn w:val="752"/>
    <w:next w:val="752"/>
    <w:uiPriority w:val="99"/>
    <w:unhideWhenUsed/>
    <w:qFormat/>
  </w:style>
  <w:style w:type="paragraph" w:styleId="801">
    <w:name w:val="toc 2"/>
    <w:basedOn w:val="752"/>
    <w:next w:val="752"/>
    <w:uiPriority w:val="39"/>
    <w:qFormat/>
    <w:pPr>
      <w:ind w:left="420"/>
      <w:spacing w:line="312" w:lineRule="auto"/>
      <w:tabs>
        <w:tab w:val="right" w:pos="8937" w:leader="dot"/>
      </w:tabs>
    </w:pPr>
  </w:style>
  <w:style w:type="paragraph" w:styleId="802">
    <w:name w:val="toc 9"/>
    <w:basedOn w:val="752"/>
    <w:next w:val="752"/>
    <w:uiPriority w:val="0"/>
    <w:qFormat/>
    <w:pPr>
      <w:ind w:left="3360"/>
    </w:pPr>
  </w:style>
  <w:style w:type="paragraph" w:styleId="803">
    <w:name w:val="Body Text 2"/>
    <w:basedOn w:val="752"/>
    <w:link w:val="1095"/>
    <w:uiPriority w:val="0"/>
    <w:qFormat/>
    <w:pPr>
      <w:jc w:val="center"/>
    </w:pPr>
    <w:rPr>
      <w:rFonts w:eastAsia="楷体_GB2312"/>
      <w:szCs w:val="22"/>
    </w:rPr>
  </w:style>
  <w:style w:type="paragraph" w:styleId="804">
    <w:name w:val="HTML Preformatted"/>
    <w:basedOn w:val="752"/>
    <w:link w:val="109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05">
    <w:name w:val="Normal (Web)"/>
    <w:basedOn w:val="752"/>
    <w:uiPriority w:val="99"/>
    <w:unhideWhenUsed/>
    <w:qFormat/>
    <w:pPr>
      <w:jc w:val="left"/>
      <w:spacing w:before="100" w:beforeAutospacing="1" w:after="100" w:afterAutospacing="1"/>
      <w:widowControl/>
    </w:pPr>
    <w:rPr>
      <w:rFonts w:ascii="宋体" w:hAnsi="宋体" w:cs="宋体"/>
      <w:sz w:val="24"/>
    </w:rPr>
  </w:style>
  <w:style w:type="paragraph" w:styleId="806">
    <w:name w:val="index 2"/>
    <w:basedOn w:val="752"/>
    <w:next w:val="752"/>
    <w:uiPriority w:val="99"/>
    <w:qFormat/>
    <w:pPr>
      <w:ind w:left="200"/>
    </w:pPr>
    <w:rPr>
      <w:szCs w:val="20"/>
    </w:rPr>
  </w:style>
  <w:style w:type="paragraph" w:styleId="807">
    <w:name w:val="Title"/>
    <w:basedOn w:val="752"/>
    <w:link w:val="1097"/>
    <w:uiPriority w:val="0"/>
    <w:qFormat/>
    <w:pPr>
      <w:jc w:val="center"/>
      <w:outlineLvl w:val="0"/>
    </w:pPr>
    <w:rPr>
      <w:b/>
      <w:sz w:val="32"/>
      <w:szCs w:val="20"/>
    </w:rPr>
  </w:style>
  <w:style w:type="paragraph" w:styleId="808">
    <w:name w:val="annotation subject"/>
    <w:basedOn w:val="771"/>
    <w:next w:val="771"/>
    <w:link w:val="1098"/>
    <w:uiPriority w:val="0"/>
    <w:qFormat/>
    <w:rPr>
      <w:b/>
      <w:bCs/>
    </w:rPr>
  </w:style>
  <w:style w:type="table" w:styleId="809">
    <w:name w:val="Table Grid"/>
    <w:basedOn w:val="763"/>
    <w:uiPriority w:val="59"/>
    <w:qFormat/>
    <w:tblPr>
      <w:tblCellMar>
        <w:left w:w="108" w:type="dxa"/>
        <w:top w:w="0" w:type="dxa"/>
        <w:right w:w="108" w:type="dxa"/>
        <w:bottom w:w="0" w:type="dxa"/>
      </w:tblCellMar>
    </w:tblPr>
  </w:style>
  <w:style w:type="character" w:styleId="810">
    <w:name w:val="Strong"/>
    <w:uiPriority w:val="0"/>
    <w:qFormat/>
    <w:rPr>
      <w:b/>
      <w:bCs/>
    </w:rPr>
  </w:style>
  <w:style w:type="character" w:styleId="811">
    <w:name w:val="endnote reference"/>
    <w:uiPriority w:val="99"/>
    <w:unhideWhenUsed/>
    <w:qFormat/>
    <w:rPr>
      <w:vertAlign w:val="superscript"/>
    </w:rPr>
  </w:style>
  <w:style w:type="character" w:styleId="812">
    <w:name w:val="page number"/>
    <w:uiPriority w:val="0"/>
    <w:qFormat/>
  </w:style>
  <w:style w:type="character" w:styleId="813">
    <w:name w:val="FollowedHyperlink"/>
    <w:uiPriority w:val="99"/>
    <w:qFormat/>
    <w:rPr>
      <w:color w:val="800080"/>
      <w:u w:val="single"/>
    </w:rPr>
  </w:style>
  <w:style w:type="character" w:styleId="814">
    <w:name w:val="Emphasis"/>
    <w:uiPriority w:val="0"/>
    <w:qFormat/>
    <w:rPr>
      <w:color w:val="cc0033"/>
    </w:rPr>
  </w:style>
  <w:style w:type="character" w:styleId="815">
    <w:name w:val="Hyperlink"/>
    <w:uiPriority w:val="0"/>
    <w:qFormat/>
    <w:rPr>
      <w:color w:val="0000ff"/>
      <w:u w:val="single"/>
    </w:rPr>
  </w:style>
  <w:style w:type="character" w:styleId="816">
    <w:name w:val="annotation reference"/>
    <w:uiPriority w:val="0"/>
    <w:qFormat/>
    <w:rPr>
      <w:sz w:val="21"/>
      <w:szCs w:val="21"/>
    </w:rPr>
  </w:style>
  <w:style w:type="character" w:styleId="817">
    <w:name w:val="HTML Cite"/>
    <w:uiPriority w:val="0"/>
    <w:qFormat/>
    <w:rPr>
      <w:i/>
      <w:iCs/>
    </w:rPr>
  </w:style>
  <w:style w:type="character" w:styleId="818">
    <w:name w:val="footnote reference"/>
    <w:uiPriority w:val="0"/>
    <w:unhideWhenUsed/>
    <w:qFormat/>
    <w:rPr>
      <w:vertAlign w:val="superscript"/>
    </w:rPr>
  </w:style>
  <w:style w:type="paragraph" w:styleId="819">
    <w:name w:val="List Paragraph"/>
    <w:basedOn w:val="752"/>
    <w:uiPriority w:val="34"/>
    <w:qFormat/>
    <w:pPr>
      <w:contextualSpacing/>
      <w:ind w:left="720"/>
    </w:pPr>
  </w:style>
  <w:style w:type="paragraph" w:styleId="820">
    <w:name w:val="No Spacing"/>
    <w:uiPriority w:val="0"/>
    <w:qFormat/>
    <w:rPr>
      <w:rFonts w:ascii="Times New Roman" w:hAnsi="Times New Roman" w:eastAsia="宋体" w:cs="Times New Roman"/>
      <w:lang w:val="en-US" w:eastAsia="zh-CN" w:bidi="ar-SA"/>
    </w:rPr>
  </w:style>
  <w:style w:type="character" w:styleId="821" w:customStyle="1">
    <w:name w:val="Subtitle Char"/>
    <w:basedOn w:val="762"/>
    <w:uiPriority w:val="11"/>
    <w:qFormat/>
    <w:rPr>
      <w:sz w:val="24"/>
      <w:szCs w:val="24"/>
    </w:rPr>
  </w:style>
  <w:style w:type="paragraph" w:styleId="822">
    <w:name w:val="Quote"/>
    <w:basedOn w:val="752"/>
    <w:next w:val="752"/>
    <w:link w:val="823"/>
    <w:uiPriority w:val="0"/>
    <w:qFormat/>
    <w:pPr>
      <w:ind w:left="720" w:right="720"/>
    </w:pPr>
    <w:rPr>
      <w:i/>
    </w:rPr>
  </w:style>
  <w:style w:type="character" w:styleId="823" w:customStyle="1">
    <w:name w:val="引用 Char1"/>
    <w:link w:val="822"/>
    <w:uiPriority w:val="99"/>
    <w:qFormat/>
    <w:rPr>
      <w:i/>
    </w:rPr>
  </w:style>
  <w:style w:type="paragraph" w:styleId="824">
    <w:name w:val="Intense Quote"/>
    <w:basedOn w:val="752"/>
    <w:next w:val="752"/>
    <w:link w:val="82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0"/>
    <w:qFormat/>
    <w:rPr>
      <w:i/>
    </w:rPr>
  </w:style>
  <w:style w:type="table" w:styleId="826" w:customStyle="1">
    <w:name w:val="Plain Table 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3"/>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5 Dark"/>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6 Colorful"/>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7 Colorful"/>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1 Light"/>
    <w:basedOn w:val="7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2"/>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3"/>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5 Dark"/>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7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7 Colorful"/>
    <w:basedOn w:val="7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
    <w:uiPriority w:val="39"/>
    <w:unhideWhenUsed/>
    <w:qFormat/>
    <w:rPr>
      <w:rFonts w:ascii="Times New Roman" w:hAnsi="Times New Roman" w:eastAsia="宋体" w:cs="Times New Roman"/>
      <w:lang w:val="en-US" w:eastAsia="zh-CN" w:bidi="ar-SA"/>
    </w:rPr>
  </w:style>
  <w:style w:type="paragraph" w:styleId="848" w:customStyle="1">
    <w:name w:val="列出段落1"/>
    <w:basedOn w:val="752"/>
    <w:uiPriority w:val="34"/>
    <w:qFormat/>
    <w:pPr>
      <w:contextualSpacing/>
      <w:ind w:left="720"/>
    </w:pPr>
  </w:style>
  <w:style w:type="paragraph" w:styleId="84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850" w:customStyle="1">
    <w:name w:val="引用1"/>
    <w:basedOn w:val="752"/>
    <w:next w:val="752"/>
    <w:link w:val="1065"/>
    <w:uiPriority w:val="29"/>
    <w:qFormat/>
    <w:pPr>
      <w:ind w:left="720" w:right="720"/>
    </w:pPr>
    <w:rPr>
      <w:i/>
    </w:rPr>
  </w:style>
  <w:style w:type="paragraph" w:styleId="851" w:customStyle="1">
    <w:name w:val="明显引用1"/>
    <w:basedOn w:val="752"/>
    <w:next w:val="752"/>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2" w:customStyle="1">
    <w:name w:val="TOC 标题11"/>
    <w:uiPriority w:val="39"/>
    <w:unhideWhenUsed/>
    <w:qFormat/>
    <w:rPr>
      <w:rFonts w:ascii="Times New Roman" w:hAnsi="Times New Roman" w:eastAsia="宋体" w:cs="Times New Roman"/>
      <w:lang w:val="en-US" w:eastAsia="zh-CN" w:bidi="ar-SA"/>
    </w:rPr>
  </w:style>
  <w:style w:type="paragraph" w:styleId="853" w:customStyle="1">
    <w:name w:val="正文文本首行缩进1"/>
    <w:basedOn w:val="774"/>
    <w:link w:val="1099"/>
    <w:uiPriority w:val="99"/>
    <w:qFormat/>
    <w:pPr>
      <w:ind w:firstLine="420"/>
      <w:spacing w:before="0" w:after="120" w:line="240" w:lineRule="auto"/>
      <w:tabs>
        <w:tab w:val="clear" w:pos="567" w:leader="none"/>
      </w:tabs>
    </w:pPr>
    <w:rPr>
      <w:sz w:val="21"/>
    </w:rPr>
  </w:style>
  <w:style w:type="paragraph" w:styleId="854" w:customStyle="1">
    <w:name w:val="正文文本首行缩进 21"/>
    <w:basedOn w:val="775"/>
    <w:link w:val="1100"/>
    <w:uiPriority w:val="99"/>
    <w:qFormat/>
    <w:pPr>
      <w:ind w:left="420" w:firstLine="420"/>
      <w:spacing w:after="120" w:line="480" w:lineRule="exact"/>
    </w:pPr>
  </w:style>
  <w:style w:type="paragraph" w:styleId="855" w:customStyle="1">
    <w:name w:val="正文文本缩进1"/>
    <w:basedOn w:val="752"/>
    <w:link w:val="1108"/>
    <w:uiPriority w:val="99"/>
    <w:qFormat/>
    <w:pPr>
      <w:ind w:firstLine="480"/>
      <w:spacing w:line="480" w:lineRule="exact"/>
    </w:pPr>
    <w:rPr>
      <w:rFonts w:ascii="宋体" w:hAnsi="宋体"/>
      <w:sz w:val="24"/>
    </w:rPr>
  </w:style>
  <w:style w:type="paragraph" w:styleId="856" w:customStyle="1">
    <w:name w:val="正文缩进1"/>
    <w:basedOn w:val="752"/>
    <w:link w:val="1111"/>
    <w:uiPriority w:val="0"/>
    <w:qFormat/>
    <w:pPr>
      <w:ind w:firstLine="567"/>
      <w:spacing w:line="480" w:lineRule="exact"/>
      <w:widowControl/>
    </w:pPr>
    <w:rPr>
      <w:rFonts w:ascii="宋体"/>
      <w:color w:val="000000"/>
      <w:sz w:val="28"/>
      <w:szCs w:val="20"/>
    </w:rPr>
  </w:style>
  <w:style w:type="paragraph" w:styleId="857" w:customStyle="1">
    <w:name w:val="列表段落1"/>
    <w:basedOn w:val="752"/>
    <w:link w:val="1114"/>
    <w:uiPriority w:val="34"/>
    <w:qFormat/>
    <w:pPr>
      <w:ind w:firstLine="420"/>
    </w:pPr>
    <w:rPr>
      <w:rFonts w:ascii="Calibri" w:hAnsi="Calibri"/>
      <w:szCs w:val="22"/>
    </w:rPr>
  </w:style>
  <w:style w:type="paragraph" w:styleId="858" w:customStyle="1">
    <w:name w:val="二级条标题"/>
    <w:basedOn w:val="859"/>
    <w:next w:val="752"/>
    <w:uiPriority w:val="0"/>
    <w:qFormat/>
    <w:pPr>
      <w:numPr>
        <w:numId w:val="0"/>
      </w:numPr>
      <w:ind w:hanging="840"/>
      <w:tabs>
        <w:tab w:val="left" w:pos="360" w:leader="none"/>
        <w:tab w:val="left" w:pos="840" w:leader="none"/>
      </w:tabs>
      <w:outlineLvl w:val="2"/>
    </w:pPr>
    <w:rPr>
      <w:rFonts w:ascii="宋体" w:eastAsia="宋体"/>
      <w:b w:val="0"/>
    </w:rPr>
  </w:style>
  <w:style w:type="paragraph" w:styleId="859" w:customStyle="1">
    <w:name w:val="一级条标题"/>
    <w:basedOn w:val="860"/>
    <w:next w:val="752"/>
    <w:uiPriority w:val="0"/>
    <w:qFormat/>
    <w:pPr>
      <w:numPr>
        <w:ilvl w:val="1"/>
      </w:numPr>
      <w:ind w:left="0" w:hanging="840"/>
      <w:tabs>
        <w:tab w:val="left" w:pos="360" w:leader="none"/>
        <w:tab w:val="left" w:pos="840" w:leader="none"/>
      </w:tabs>
      <w:outlineLvl w:val="1"/>
    </w:pPr>
  </w:style>
  <w:style w:type="paragraph" w:styleId="860" w:customStyle="1">
    <w:name w:val="章标题"/>
    <w:next w:val="752"/>
    <w:uiPriority w:val="99"/>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861" w:customStyle="1">
    <w:name w:val="font7"/>
    <w:basedOn w:val="752"/>
    <w:uiPriority w:val="0"/>
    <w:qFormat/>
    <w:pPr>
      <w:jc w:val="left"/>
      <w:spacing w:before="100" w:beforeAutospacing="1" w:after="100" w:afterAutospacing="1"/>
      <w:widowControl/>
    </w:pPr>
    <w:rPr>
      <w:rFonts w:eastAsia="Arial Unicode MS"/>
      <w:b/>
      <w:bCs/>
      <w:color w:val="000000"/>
      <w:sz w:val="20"/>
      <w:szCs w:val="20"/>
    </w:rPr>
  </w:style>
  <w:style w:type="paragraph" w:styleId="862" w:customStyle="1">
    <w:name w:val="字元 字元"/>
    <w:basedOn w:val="752"/>
    <w:uiPriority w:val="0"/>
    <w:qFormat/>
    <w:rPr>
      <w:rFonts w:ascii="Tahoma" w:hAnsi="Tahoma"/>
      <w:sz w:val="24"/>
      <w:szCs w:val="20"/>
    </w:rPr>
  </w:style>
  <w:style w:type="paragraph" w:styleId="863" w:customStyle="1">
    <w:name w:val="Char3 Char Char Char"/>
    <w:basedOn w:val="752"/>
    <w:uiPriority w:val="0"/>
    <w:qFormat/>
    <w:rPr>
      <w:rFonts w:ascii="Tahoma" w:hAnsi="Tahoma"/>
      <w:sz w:val="24"/>
      <w:szCs w:val="20"/>
    </w:rPr>
  </w:style>
  <w:style w:type="paragraph" w:styleId="864" w:customStyle="1">
    <w:name w:val="font6"/>
    <w:basedOn w:val="752"/>
    <w:uiPriority w:val="0"/>
    <w:qFormat/>
    <w:pPr>
      <w:jc w:val="left"/>
      <w:spacing w:before="100" w:beforeAutospacing="1" w:after="100" w:afterAutospacing="1"/>
      <w:widowControl/>
    </w:pPr>
    <w:rPr>
      <w:rFonts w:ascii="宋体" w:hAnsi="宋体" w:cs="宋体"/>
      <w:sz w:val="20"/>
      <w:szCs w:val="20"/>
    </w:rPr>
  </w:style>
  <w:style w:type="paragraph" w:styleId="865" w:customStyle="1">
    <w:name w:val="项目编号2"/>
    <w:basedOn w:val="866"/>
    <w:uiPriority w:val="0"/>
    <w:qFormat/>
    <w:pPr>
      <w:numPr>
        <w:numId w:val="2"/>
      </w:numPr>
    </w:pPr>
  </w:style>
  <w:style w:type="paragraph" w:styleId="866" w:customStyle="1">
    <w:name w:val="项目编号1"/>
    <w:basedOn w:val="752"/>
    <w:uiPriority w:val="0"/>
    <w:qFormat/>
    <w:pPr>
      <w:numPr>
        <w:ilvl w:val="0"/>
        <w:numId w:val="3"/>
      </w:numPr>
      <w:spacing w:before="100" w:beforeAutospacing="1" w:after="100" w:afterAutospacing="1" w:line="360" w:lineRule="auto"/>
    </w:pPr>
    <w:rPr>
      <w:sz w:val="24"/>
    </w:rPr>
  </w:style>
  <w:style w:type="paragraph" w:styleId="867" w:customStyle="1">
    <w:name w:val="图中文字"/>
    <w:basedOn w:val="752"/>
    <w:uiPriority w:val="0"/>
    <w:qFormat/>
    <w:pPr>
      <w:jc w:val="center"/>
      <w:spacing w:line="0" w:lineRule="atLeast"/>
    </w:pPr>
    <w:rPr>
      <w:sz w:val="24"/>
      <w:szCs w:val="20"/>
    </w:rPr>
  </w:style>
  <w:style w:type="paragraph" w:styleId="868" w:customStyle="1">
    <w:name w:val="xl46"/>
    <w:basedOn w:val="75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9" w:customStyle="1">
    <w:name w:val="xl2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0" w:customStyle="1">
    <w:name w:val="Char2"/>
    <w:basedOn w:val="752"/>
    <w:uiPriority w:val="0"/>
    <w:qFormat/>
    <w:rPr>
      <w:rFonts w:ascii="Tahoma" w:hAnsi="Tahoma"/>
      <w:sz w:val="24"/>
      <w:szCs w:val="20"/>
    </w:rPr>
  </w:style>
  <w:style w:type="paragraph" w:styleId="871" w:customStyle="1">
    <w:name w:val="xl35"/>
    <w:basedOn w:val="75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2" w:customStyle="1">
    <w:name w:val="xl4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3" w:customStyle="1">
    <w:name w:val="xl52"/>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74" w:customStyle="1">
    <w:name w:val="xl43"/>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5" w:customStyle="1">
    <w:name w:val="background1"/>
    <w:basedOn w:val="752"/>
    <w:uiPriority w:val="0"/>
    <w:qFormat/>
    <w:pPr>
      <w:jc w:val="left"/>
      <w:spacing w:before="100" w:beforeAutospacing="1" w:after="100" w:afterAutospacing="1"/>
      <w:widowControl/>
    </w:pPr>
    <w:rPr>
      <w:rFonts w:ascii="宋体" w:hAnsi="宋体" w:cs="宋体"/>
      <w:sz w:val="24"/>
    </w:rPr>
  </w:style>
  <w:style w:type="paragraph" w:styleId="876" w:customStyle="1">
    <w:name w:val="Char Char Char Char Char Char Char"/>
    <w:basedOn w:val="752"/>
    <w:uiPriority w:val="0"/>
    <w:qFormat/>
    <w:pPr>
      <w:ind w:firstLine="200"/>
      <w:spacing w:line="360" w:lineRule="auto"/>
    </w:pPr>
    <w:rPr>
      <w:rFonts w:eastAsia="仿宋_GB2312"/>
      <w:sz w:val="24"/>
    </w:rPr>
  </w:style>
  <w:style w:type="paragraph" w:styleId="877" w:customStyle="1">
    <w:name w:val="xl38"/>
    <w:basedOn w:val="7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8" w:customStyle="1">
    <w:name w:val="xl36"/>
    <w:basedOn w:val="75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9" w:customStyle="1">
    <w:name w:val="正文 + 宋体"/>
    <w:basedOn w:val="752"/>
    <w:uiPriority w:val="0"/>
    <w:qFormat/>
    <w:pPr>
      <w:ind w:left="360" w:hanging="360"/>
      <w:jc w:val="left"/>
      <w:widowControl/>
    </w:pPr>
    <w:rPr>
      <w:rFonts w:ascii="宋体" w:hAnsi="宋体" w:cs="宋体"/>
      <w:b/>
      <w:bCs/>
      <w:color w:val="000000"/>
      <w:sz w:val="18"/>
      <w:szCs w:val="18"/>
    </w:rPr>
  </w:style>
  <w:style w:type="paragraph" w:styleId="880" w:customStyle="1">
    <w:name w:val="正文列项_数字"/>
    <w:basedOn w:val="752"/>
    <w:uiPriority w:val="0"/>
    <w:qFormat/>
    <w:pPr>
      <w:numPr>
        <w:ilvl w:val="7"/>
        <w:numId w:val="1"/>
      </w:numPr>
      <w:ind w:left="680" w:hanging="150"/>
      <w:spacing w:line="460" w:lineRule="exact"/>
      <w:outlineLvl w:val="7"/>
    </w:pPr>
    <w:rPr>
      <w:rFonts w:ascii="宋体"/>
      <w:sz w:val="28"/>
      <w:szCs w:val="20"/>
    </w:rPr>
  </w:style>
  <w:style w:type="paragraph" w:styleId="881" w:customStyle="1">
    <w:name w:val="xl3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2" w:customStyle="1">
    <w:name w:val="xl37"/>
    <w:basedOn w:val="75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3" w:customStyle="1">
    <w:name w:val="xl32"/>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4" w:customStyle="1">
    <w:name w:val="font8"/>
    <w:basedOn w:val="752"/>
    <w:uiPriority w:val="0"/>
    <w:qFormat/>
    <w:pPr>
      <w:jc w:val="left"/>
      <w:spacing w:before="100" w:beforeAutospacing="1" w:after="100" w:afterAutospacing="1"/>
      <w:widowControl/>
    </w:pPr>
    <w:rPr>
      <w:sz w:val="36"/>
      <w:szCs w:val="36"/>
    </w:rPr>
  </w:style>
  <w:style w:type="paragraph" w:styleId="885" w:customStyle="1">
    <w:name w:val="Char"/>
    <w:basedOn w:val="752"/>
    <w:uiPriority w:val="0"/>
    <w:qFormat/>
    <w:pPr>
      <w:tabs>
        <w:tab w:val="left" w:pos="360" w:leader="none"/>
      </w:tabs>
    </w:pPr>
    <w:rPr>
      <w:sz w:val="24"/>
    </w:rPr>
  </w:style>
  <w:style w:type="paragraph" w:styleId="886" w:customStyle="1">
    <w:name w:val="Char Char Char Char Char Char Char Char Char Char Char Char Char Char Char Char"/>
    <w:basedOn w:val="752"/>
    <w:uiPriority w:val="0"/>
    <w:qFormat/>
    <w:pPr>
      <w:jc w:val="center"/>
      <w:spacing w:after="160" w:line="240" w:lineRule="exact"/>
      <w:widowControl/>
    </w:pPr>
    <w:rPr>
      <w:rFonts w:ascii="宋体" w:hAnsi="宋体"/>
      <w:b/>
      <w:sz w:val="30"/>
      <w:szCs w:val="30"/>
      <w:lang w:eastAsia="en-US"/>
    </w:rPr>
  </w:style>
  <w:style w:type="paragraph" w:styleId="887" w:customStyle="1">
    <w:name w:val="xl4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8" w:customStyle="1">
    <w:name w:val="Char Char1 Char Char Char Char Char Char"/>
    <w:basedOn w:val="752"/>
    <w:uiPriority w:val="0"/>
    <w:qFormat/>
    <w:pPr>
      <w:jc w:val="left"/>
      <w:spacing w:after="160" w:line="240" w:lineRule="exact"/>
      <w:widowControl/>
    </w:pPr>
    <w:rPr>
      <w:rFonts w:ascii="Verdana" w:hAnsi="Verdana" w:eastAsia="仿宋_GB2312"/>
      <w:sz w:val="24"/>
      <w:szCs w:val="20"/>
      <w:lang w:eastAsia="en-US"/>
    </w:rPr>
  </w:style>
  <w:style w:type="paragraph" w:styleId="889" w:customStyle="1">
    <w:name w:val="Char Char1"/>
    <w:basedOn w:val="769"/>
    <w:uiPriority w:val="0"/>
    <w:qFormat/>
    <w:rPr>
      <w:rFonts w:ascii="Tahoma" w:hAnsi="Tahoma"/>
      <w:sz w:val="24"/>
    </w:rPr>
  </w:style>
  <w:style w:type="paragraph" w:styleId="890" w:customStyle="1">
    <w:name w:val="xl2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91" w:customStyle="1">
    <w:name w:val="xl3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2" w:customStyle="1">
    <w:name w:val="xl41"/>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3" w:customStyle="1">
    <w:name w:val="样式 宋体 五号 行距: 单倍行距"/>
    <w:basedOn w:val="752"/>
    <w:uiPriority w:val="0"/>
    <w:qFormat/>
    <w:pPr>
      <w:jc w:val="left"/>
    </w:pPr>
    <w:rPr>
      <w:rFonts w:ascii="宋体" w:hAnsi="宋体"/>
      <w:szCs w:val="20"/>
    </w:rPr>
  </w:style>
  <w:style w:type="paragraph" w:styleId="894" w:customStyle="1">
    <w:name w:val="Char1 Char Char Char1"/>
    <w:basedOn w:val="752"/>
    <w:uiPriority w:val="0"/>
    <w:qFormat/>
    <w:rPr>
      <w:rFonts w:ascii="Tahoma" w:hAnsi="Tahoma" w:cs="仿宋_GB2312"/>
      <w:sz w:val="24"/>
      <w:szCs w:val="28"/>
    </w:rPr>
  </w:style>
  <w:style w:type="paragraph" w:styleId="895" w:customStyle="1">
    <w:name w:val="四级条标题"/>
    <w:basedOn w:val="896"/>
    <w:next w:val="752"/>
    <w:uiPriority w:val="0"/>
    <w:qFormat/>
    <w:pPr>
      <w:numPr>
        <w:ilvl w:val="4"/>
      </w:numPr>
      <w:ind w:left="0" w:hanging="840"/>
      <w:tabs>
        <w:tab w:val="left" w:pos="360" w:leader="none"/>
        <w:tab w:val="left" w:pos="840" w:leader="none"/>
      </w:tabs>
      <w:outlineLvl w:val="4"/>
    </w:pPr>
  </w:style>
  <w:style w:type="paragraph" w:styleId="896" w:customStyle="1">
    <w:name w:val="三级条标题"/>
    <w:basedOn w:val="858"/>
    <w:next w:val="752"/>
    <w:uiPriority w:val="0"/>
    <w:qFormat/>
    <w:pPr>
      <w:numPr>
        <w:ilvl w:val="3"/>
        <w:numId w:val="1"/>
      </w:numPr>
      <w:ind w:left="0" w:hanging="840"/>
      <w:outlineLvl w:val="3"/>
    </w:pPr>
  </w:style>
  <w:style w:type="paragraph" w:styleId="89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898" w:customStyle="1">
    <w:name w:val="样式 标题 2 + 宋体 五号 行距: 单倍行距"/>
    <w:basedOn w:val="754"/>
    <w:uiPriority w:val="0"/>
    <w:qFormat/>
    <w:pPr>
      <w:numPr>
        <w:ilvl w:val="1"/>
        <w:numId w:val="4"/>
      </w:numPr>
      <w:jc w:val="left"/>
      <w:spacing w:before="260" w:after="260" w:line="240" w:lineRule="auto"/>
      <w:tabs>
        <w:tab w:val="left" w:pos="768" w:leader="none"/>
      </w:tabs>
    </w:pPr>
    <w:rPr>
      <w:rFonts w:ascii="宋体" w:hAnsi="宋体" w:eastAsia="宋体"/>
      <w:bCs/>
      <w:sz w:val="21"/>
    </w:rPr>
  </w:style>
  <w:style w:type="paragraph" w:styleId="899" w:customStyle="1">
    <w:name w:val="List Paragraph1"/>
    <w:basedOn w:val="752"/>
    <w:uiPriority w:val="0"/>
    <w:qFormat/>
    <w:pPr>
      <w:ind w:firstLine="420"/>
    </w:pPr>
    <w:rPr>
      <w:rFonts w:ascii="Calibri" w:hAnsi="Calibri"/>
      <w:szCs w:val="22"/>
    </w:rPr>
  </w:style>
  <w:style w:type="paragraph" w:styleId="900" w:customStyle="1">
    <w:name w:val="项目符号1"/>
    <w:basedOn w:val="901"/>
    <w:uiPriority w:val="0"/>
    <w:qFormat/>
    <w:pPr>
      <w:ind w:left="-25" w:firstLine="0"/>
    </w:pPr>
  </w:style>
  <w:style w:type="paragraph" w:styleId="901" w:customStyle="1">
    <w:name w:val="正文文本样式"/>
    <w:basedOn w:val="752"/>
    <w:uiPriority w:val="0"/>
    <w:qFormat/>
    <w:pPr>
      <w:ind w:firstLine="482"/>
      <w:spacing w:line="360" w:lineRule="auto"/>
    </w:pPr>
    <w:rPr>
      <w:rFonts w:cs="宋体"/>
      <w:sz w:val="24"/>
      <w:szCs w:val="20"/>
    </w:rPr>
  </w:style>
  <w:style w:type="paragraph" w:styleId="902" w:customStyle="1">
    <w:name w:val="xl27"/>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3" w:customStyle="1">
    <w:name w:val="font5"/>
    <w:basedOn w:val="752"/>
    <w:uiPriority w:val="0"/>
    <w:qFormat/>
    <w:pPr>
      <w:jc w:val="left"/>
      <w:spacing w:before="100" w:beforeAutospacing="1" w:after="100" w:afterAutospacing="1"/>
      <w:widowControl/>
    </w:pPr>
    <w:rPr>
      <w:rFonts w:ascii="宋体" w:hAnsi="宋体" w:cs="宋体"/>
      <w:sz w:val="18"/>
      <w:szCs w:val="18"/>
    </w:rPr>
  </w:style>
  <w:style w:type="paragraph" w:styleId="904" w:customStyle="1">
    <w:name w:val="五级条标题"/>
    <w:basedOn w:val="895"/>
    <w:next w:val="752"/>
    <w:uiPriority w:val="0"/>
    <w:qFormat/>
    <w:pPr>
      <w:numPr>
        <w:ilvl w:val="5"/>
      </w:numPr>
      <w:ind w:left="0" w:hanging="840"/>
      <w:outlineLvl w:val="5"/>
    </w:pPr>
  </w:style>
  <w:style w:type="paragraph" w:styleId="905" w:customStyle="1">
    <w:name w:val="xl49"/>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06" w:customStyle="1">
    <w:name w:val="文档正文"/>
    <w:basedOn w:val="752"/>
    <w:uiPriority w:val="0"/>
    <w:qFormat/>
    <w:pPr>
      <w:spacing w:before="120" w:after="120" w:line="180" w:lineRule="auto"/>
    </w:pPr>
    <w:rPr>
      <w:rFonts w:ascii="Arial" w:hAnsi="Arial"/>
      <w:szCs w:val="20"/>
    </w:rPr>
  </w:style>
  <w:style w:type="paragraph" w:styleId="907" w:customStyle="1">
    <w:name w:val="xl33"/>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8" w:customStyle="1">
    <w:name w:val="xl42"/>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09" w:customStyle="1">
    <w:name w:val="Char Char Char1 Char"/>
    <w:basedOn w:val="752"/>
    <w:uiPriority w:val="99"/>
    <w:qFormat/>
    <w:rPr>
      <w:rFonts w:ascii="Tahoma" w:hAnsi="Tahoma"/>
      <w:sz w:val="24"/>
      <w:szCs w:val="20"/>
    </w:rPr>
  </w:style>
  <w:style w:type="paragraph" w:styleId="910" w:customStyle="1">
    <w:name w:val="xl44"/>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11" w:customStyle="1">
    <w:name w:val="1名"/>
    <w:basedOn w:val="752"/>
    <w:uiPriority w:val="0"/>
    <w:qFormat/>
    <w:pPr>
      <w:numPr>
        <w:ilvl w:val="0"/>
        <w:numId w:val="5"/>
      </w:numPr>
      <w:spacing w:before="120"/>
    </w:pPr>
    <w:rPr>
      <w:rFonts w:ascii="宋体"/>
      <w:sz w:val="28"/>
      <w:szCs w:val="20"/>
    </w:rPr>
  </w:style>
  <w:style w:type="paragraph" w:styleId="912" w:customStyle="1">
    <w:name w:val="font9"/>
    <w:basedOn w:val="75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913" w:customStyle="1">
    <w:name w:val="Char Char Char1 Char1"/>
    <w:basedOn w:val="752"/>
    <w:uiPriority w:val="99"/>
    <w:qFormat/>
    <w:rPr>
      <w:rFonts w:ascii="Tahoma" w:hAnsi="Tahoma"/>
      <w:sz w:val="24"/>
      <w:szCs w:val="20"/>
    </w:rPr>
  </w:style>
  <w:style w:type="paragraph" w:styleId="914" w:customStyle="1">
    <w:name w:val="Char Char Char Char Char Char Char Char Char Char"/>
    <w:basedOn w:val="752"/>
    <w:uiPriority w:val="0"/>
    <w:qFormat/>
  </w:style>
  <w:style w:type="paragraph" w:styleId="915" w:customStyle="1">
    <w:name w:val="Char Char1 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916" w:customStyle="1">
    <w:name w:val="Char1"/>
    <w:basedOn w:val="752"/>
    <w:uiPriority w:val="0"/>
    <w:qFormat/>
    <w:pPr>
      <w:tabs>
        <w:tab w:val="left" w:pos="360" w:leader="none"/>
      </w:tabs>
    </w:pPr>
    <w:rPr>
      <w:sz w:val="24"/>
    </w:rPr>
  </w:style>
  <w:style w:type="paragraph" w:styleId="917" w:customStyle="1">
    <w:name w:val="正文列项_字母"/>
    <w:basedOn w:val="752"/>
    <w:uiPriority w:val="0"/>
    <w:qFormat/>
    <w:pPr>
      <w:numPr>
        <w:ilvl w:val="6"/>
        <w:numId w:val="1"/>
      </w:numPr>
      <w:ind w:left="480" w:hanging="180"/>
      <w:spacing w:line="460" w:lineRule="exact"/>
      <w:outlineLvl w:val="6"/>
    </w:pPr>
    <w:rPr>
      <w:rFonts w:ascii="宋体"/>
      <w:sz w:val="28"/>
      <w:szCs w:val="20"/>
    </w:rPr>
  </w:style>
  <w:style w:type="paragraph" w:styleId="918" w:customStyle="1">
    <w:name w:val="xl2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9" w:customStyle="1">
    <w:name w:val="xl47"/>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0" w:customStyle="1">
    <w:name w:val="默认段落字体 Para Char Char Char Char"/>
    <w:basedOn w:val="752"/>
    <w:uiPriority w:val="0"/>
    <w:qFormat/>
    <w:rPr>
      <w:rFonts w:ascii="Arial" w:hAnsi="Arial" w:cs="Arial"/>
      <w:szCs w:val="21"/>
    </w:rPr>
  </w:style>
  <w:style w:type="paragraph" w:styleId="921" w:customStyle="1">
    <w:name w:val="xl48"/>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2" w:customStyle="1">
    <w:name w:val="xl31"/>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3" w:customStyle="1">
    <w:name w:val="xl53"/>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4" w:customStyle="1">
    <w:name w:val="Char Char Char"/>
    <w:basedOn w:val="752"/>
    <w:uiPriority w:val="0"/>
    <w:qFormat/>
    <w:rPr>
      <w:rFonts w:ascii="Tahoma" w:hAnsi="Tahoma"/>
      <w:sz w:val="24"/>
      <w:szCs w:val="20"/>
    </w:rPr>
  </w:style>
  <w:style w:type="paragraph" w:styleId="925" w:customStyle="1">
    <w:name w:val="xl50"/>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26" w:customStyle="1">
    <w:name w:val="缺省文本"/>
    <w:basedOn w:val="752"/>
    <w:uiPriority w:val="0"/>
    <w:qFormat/>
    <w:pPr>
      <w:jc w:val="left"/>
    </w:pPr>
    <w:rPr>
      <w:sz w:val="24"/>
    </w:rPr>
  </w:style>
  <w:style w:type="paragraph" w:styleId="927" w:customStyle="1">
    <w:name w:val="Char Char Char1"/>
    <w:basedOn w:val="752"/>
    <w:uiPriority w:val="0"/>
    <w:qFormat/>
    <w:rPr>
      <w:rFonts w:ascii="Tahoma" w:hAnsi="Tahoma"/>
      <w:sz w:val="24"/>
      <w:szCs w:val="20"/>
    </w:rPr>
  </w:style>
  <w:style w:type="paragraph" w:styleId="928" w:customStyle="1">
    <w:name w:val="Char Char Char Char Char Char Char1"/>
    <w:basedOn w:val="752"/>
    <w:uiPriority w:val="0"/>
    <w:qFormat/>
    <w:pPr>
      <w:ind w:firstLine="200"/>
      <w:spacing w:line="360" w:lineRule="auto"/>
    </w:pPr>
    <w:rPr>
      <w:rFonts w:eastAsia="仿宋_GB2312"/>
      <w:sz w:val="24"/>
    </w:rPr>
  </w:style>
  <w:style w:type="paragraph" w:styleId="929" w:customStyle="1">
    <w:name w:val="xl51"/>
    <w:basedOn w:val="75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0" w:customStyle="1">
    <w:name w:val="样式2"/>
    <w:basedOn w:val="794"/>
    <w:uiPriority w:val="99"/>
    <w:qFormat/>
    <w:pPr>
      <w:jc w:val="center"/>
      <w:spacing w:line="360" w:lineRule="auto"/>
    </w:pPr>
    <w:rPr>
      <w:sz w:val="24"/>
    </w:rPr>
  </w:style>
  <w:style w:type="paragraph" w:styleId="931" w:customStyle="1">
    <w:name w:val="xl24"/>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2" w:customStyle="1">
    <w:name w:val="xl2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33" w:customStyle="1">
    <w:name w:val="正文 + 楷体_GB2312"/>
    <w:basedOn w:val="752"/>
    <w:uiPriority w:val="0"/>
    <w:qFormat/>
    <w:pPr>
      <w:jc w:val="left"/>
      <w:widowControl/>
    </w:pPr>
    <w:rPr>
      <w:rFonts w:ascii="楷体_GB2312" w:eastAsia="楷体_GB2312" w:cs="Arial"/>
      <w:sz w:val="24"/>
    </w:rPr>
  </w:style>
  <w:style w:type="paragraph" w:styleId="934" w:customStyle="1">
    <w:name w:val="xl3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35" w:customStyle="1">
    <w:name w:val="1 Char Char Char Char"/>
    <w:basedOn w:val="752"/>
    <w:uiPriority w:val="0"/>
    <w:qFormat/>
    <w:rPr>
      <w:rFonts w:ascii="Tahoma" w:hAnsi="Tahoma"/>
      <w:sz w:val="24"/>
      <w:szCs w:val="20"/>
    </w:rPr>
  </w:style>
  <w:style w:type="paragraph" w:styleId="936"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37" w:customStyle="1">
    <w:name w:val="列出段落11"/>
    <w:basedOn w:val="752"/>
    <w:uiPriority w:val="0"/>
    <w:qFormat/>
    <w:pPr>
      <w:ind w:firstLine="420"/>
    </w:pPr>
    <w:rPr>
      <w:rFonts w:ascii="Calibri" w:hAnsi="Calibri"/>
      <w:szCs w:val="22"/>
    </w:rPr>
  </w:style>
  <w:style w:type="paragraph" w:styleId="938" w:customStyle="1">
    <w:name w:val="default"/>
    <w:basedOn w:val="752"/>
    <w:uiPriority w:val="0"/>
    <w:qFormat/>
    <w:pPr>
      <w:jc w:val="left"/>
      <w:spacing w:before="100" w:beforeAutospacing="1" w:after="100" w:afterAutospacing="1"/>
      <w:widowControl/>
    </w:pPr>
    <w:rPr>
      <w:rFonts w:ascii="宋体" w:hAnsi="宋体" w:cs="宋体"/>
      <w:sz w:val="24"/>
    </w:rPr>
  </w:style>
  <w:style w:type="paragraph" w:styleId="939" w:customStyle="1">
    <w:name w:val="字元 字元1"/>
    <w:basedOn w:val="752"/>
    <w:uiPriority w:val="0"/>
    <w:qFormat/>
    <w:rPr>
      <w:rFonts w:ascii="Tahoma" w:hAnsi="Tahoma"/>
      <w:sz w:val="24"/>
      <w:szCs w:val="20"/>
    </w:rPr>
  </w:style>
  <w:style w:type="paragraph" w:styleId="940" w:customStyle="1">
    <w:name w:val="_Style 160"/>
    <w:uiPriority w:val="0"/>
    <w:qFormat/>
    <w:rPr>
      <w:rFonts w:ascii="Times New Roman" w:hAnsi="Times New Roman" w:eastAsia="宋体" w:cs="Times New Roman"/>
      <w:sz w:val="21"/>
      <w:szCs w:val="24"/>
      <w:lang w:val="en-US" w:eastAsia="zh-CN" w:bidi="ar-SA"/>
    </w:rPr>
  </w:style>
  <w:style w:type="paragraph" w:styleId="941" w:customStyle="1">
    <w:name w:val="项目编号3"/>
    <w:basedOn w:val="901"/>
    <w:uiPriority w:val="0"/>
    <w:qFormat/>
    <w:pPr>
      <w:numPr>
        <w:ilvl w:val="0"/>
        <w:numId w:val="6"/>
      </w:numPr>
    </w:pPr>
  </w:style>
  <w:style w:type="paragraph" w:styleId="942" w:customStyle="1">
    <w:name w:val="Char21"/>
    <w:basedOn w:val="752"/>
    <w:uiPriority w:val="0"/>
    <w:qFormat/>
    <w:rPr>
      <w:rFonts w:ascii="Tahoma" w:hAnsi="Tahoma"/>
      <w:sz w:val="24"/>
      <w:szCs w:val="20"/>
    </w:rPr>
  </w:style>
  <w:style w:type="paragraph" w:styleId="943" w:customStyle="1">
    <w:name w:val="表格文字"/>
    <w:basedOn w:val="775"/>
    <w:uiPriority w:val="99"/>
    <w:qFormat/>
    <w:pPr>
      <w:ind w:firstLine="0"/>
      <w:spacing w:before="20" w:after="20" w:line="240" w:lineRule="auto"/>
    </w:pPr>
    <w:rPr>
      <w:rFonts w:ascii="Century Gothic" w:hAnsi="Century Gothic"/>
      <w:sz w:val="20"/>
      <w:szCs w:val="20"/>
    </w:rPr>
  </w:style>
  <w:style w:type="paragraph" w:styleId="944" w:customStyle="1">
    <w:name w:val="Char Char Char Char Char Char Char Char Char Char1"/>
    <w:basedOn w:val="752"/>
    <w:uiPriority w:val="0"/>
    <w:qFormat/>
    <w:rPr>
      <w:rFonts w:ascii="宋体" w:hAnsi="宋体" w:cs="Courier New"/>
      <w:sz w:val="32"/>
      <w:szCs w:val="32"/>
    </w:rPr>
  </w:style>
  <w:style w:type="paragraph" w:styleId="945" w:customStyle="1">
    <w:name w:val="正文文本样式 加粗"/>
    <w:basedOn w:val="901"/>
    <w:uiPriority w:val="0"/>
    <w:qFormat/>
    <w:rPr>
      <w:b/>
    </w:rPr>
  </w:style>
  <w:style w:type="paragraph" w:styleId="946" w:customStyle="1">
    <w:name w:val="Char2 Char Char Char Char Char Char"/>
    <w:basedOn w:val="752"/>
    <w:uiPriority w:val="0"/>
    <w:qFormat/>
    <w:pPr>
      <w:jc w:val="center"/>
      <w:spacing w:line="400" w:lineRule="exact"/>
      <w:widowControl/>
    </w:pPr>
  </w:style>
  <w:style w:type="paragraph" w:styleId="947" w:customStyle="1">
    <w:name w:val="Char Char4"/>
    <w:basedOn w:val="752"/>
    <w:uiPriority w:val="0"/>
    <w:qFormat/>
    <w:pPr>
      <w:jc w:val="center"/>
      <w:spacing w:line="400" w:lineRule="exact"/>
      <w:widowControl/>
    </w:pPr>
  </w:style>
  <w:style w:type="paragraph" w:styleId="948" w:customStyle="1">
    <w:name w:val="Char3 Char Char Char1"/>
    <w:basedOn w:val="752"/>
    <w:uiPriority w:val="0"/>
    <w:qFormat/>
    <w:rPr>
      <w:rFonts w:ascii="Tahoma" w:hAnsi="Tahoma"/>
      <w:sz w:val="24"/>
      <w:szCs w:val="20"/>
    </w:rPr>
  </w:style>
  <w:style w:type="paragraph" w:styleId="949" w:customStyle="1">
    <w:name w:val="22222222222222"/>
    <w:basedOn w:val="752"/>
    <w:uiPriority w:val="0"/>
    <w:qFormat/>
    <w:pPr>
      <w:ind w:firstLine="480"/>
      <w:jc w:val="left"/>
      <w:spacing w:line="360" w:lineRule="auto"/>
      <w:widowControl/>
    </w:pPr>
    <w:rPr>
      <w:color w:val="ff0000"/>
      <w:sz w:val="24"/>
      <w:szCs w:val="20"/>
    </w:rPr>
  </w:style>
  <w:style w:type="paragraph" w:styleId="950" w:customStyle="1">
    <w:name w:val="1"/>
    <w:link w:val="1120"/>
    <w:uiPriority w:val="0"/>
    <w:qFormat/>
    <w:rPr>
      <w:rFonts w:ascii="Times New Roman" w:hAnsi="Times New Roman" w:eastAsia="宋体" w:cs="Times New Roman"/>
      <w:sz w:val="21"/>
      <w:szCs w:val="24"/>
      <w:lang w:val="zh-CN" w:eastAsia="zh-CN" w:bidi="ar-SA"/>
    </w:rPr>
  </w:style>
  <w:style w:type="paragraph" w:styleId="951" w:customStyle="1">
    <w:name w:val="图文"/>
    <w:basedOn w:val="752"/>
    <w:uiPriority w:val="0"/>
    <w:qFormat/>
    <w:pPr>
      <w:spacing w:after="50" w:line="360" w:lineRule="auto"/>
    </w:pPr>
    <w:rPr>
      <w:sz w:val="24"/>
    </w:rPr>
  </w:style>
  <w:style w:type="paragraph" w:styleId="952" w:customStyle="1">
    <w:name w:val="xl23"/>
    <w:basedOn w:val="752"/>
    <w:uiPriority w:val="0"/>
    <w:qFormat/>
    <w:pPr>
      <w:spacing w:before="100" w:beforeAutospacing="1" w:after="100" w:afterAutospacing="1" w:line="360" w:lineRule="auto"/>
      <w:widowControl/>
    </w:pPr>
    <w:rPr>
      <w:sz w:val="24"/>
      <w:szCs w:val="20"/>
    </w:rPr>
  </w:style>
  <w:style w:type="paragraph" w:styleId="953" w:customStyle="1">
    <w:name w:val="正文表格"/>
    <w:basedOn w:val="752"/>
    <w:link w:val="1121"/>
    <w:uiPriority w:val="0"/>
    <w:qFormat/>
    <w:pPr>
      <w:jc w:val="left"/>
    </w:pPr>
    <w:rPr>
      <w:rFonts w:ascii="宋体" w:hAnsi="宋体"/>
      <w:color w:val="000000"/>
      <w:szCs w:val="21"/>
    </w:rPr>
  </w:style>
  <w:style w:type="paragraph" w:styleId="954" w:customStyle="1">
    <w:name w:val="正文重点"/>
    <w:basedOn w:val="752"/>
    <w:link w:val="1122"/>
    <w:uiPriority w:val="0"/>
    <w:qFormat/>
    <w:pPr>
      <w:ind w:firstLine="482"/>
      <w:jc w:val="left"/>
      <w:spacing w:line="360" w:lineRule="auto"/>
    </w:pPr>
    <w:rPr>
      <w:b/>
      <w:sz w:val="24"/>
      <w:szCs w:val="20"/>
    </w:rPr>
  </w:style>
  <w:style w:type="paragraph" w:styleId="955" w:customStyle="1">
    <w:name w:val="标题1-附件"/>
    <w:basedOn w:val="753"/>
    <w:uiPriority w:val="0"/>
    <w:qFormat/>
    <w:pPr>
      <w:jc w:val="left"/>
    </w:pPr>
    <w:rPr>
      <w:sz w:val="24"/>
      <w:szCs w:val="24"/>
    </w:rPr>
  </w:style>
  <w:style w:type="paragraph" w:styleId="956" w:customStyle="1">
    <w:name w:val="正文小标题"/>
    <w:basedOn w:val="752"/>
    <w:next w:val="764"/>
    <w:link w:val="1123"/>
    <w:uiPriority w:val="0"/>
    <w:qFormat/>
    <w:pPr>
      <w:ind w:firstLine="482"/>
      <w:jc w:val="left"/>
      <w:spacing w:before="312" w:after="312"/>
    </w:pPr>
    <w:rPr>
      <w:rFonts w:ascii="宋体" w:hAnsi="宋体"/>
      <w:b/>
      <w:i/>
      <w:color w:val="ff0000"/>
      <w:sz w:val="24"/>
      <w:szCs w:val="20"/>
    </w:rPr>
  </w:style>
  <w:style w:type="paragraph" w:styleId="957" w:customStyle="1">
    <w:name w:val="正文大标题"/>
    <w:basedOn w:val="956"/>
    <w:next w:val="764"/>
    <w:link w:val="1124"/>
    <w:uiPriority w:val="0"/>
    <w:qFormat/>
    <w:pPr>
      <w:jc w:val="center"/>
    </w:pPr>
    <w:rPr>
      <w:i w:val="0"/>
      <w:color w:val="000000"/>
      <w:sz w:val="28"/>
      <w:szCs w:val="21"/>
    </w:rPr>
  </w:style>
  <w:style w:type="paragraph" w:styleId="958" w:customStyle="1">
    <w:name w:val="注释"/>
    <w:basedOn w:val="752"/>
    <w:link w:val="1125"/>
    <w:uiPriority w:val="0"/>
    <w:qFormat/>
    <w:pPr>
      <w:ind w:left="420" w:hanging="420"/>
      <w:jc w:val="left"/>
    </w:pPr>
    <w:rPr>
      <w:rFonts w:ascii="宋体" w:hAnsi="宋体"/>
      <w:szCs w:val="21"/>
    </w:rPr>
  </w:style>
  <w:style w:type="paragraph" w:styleId="959" w:customStyle="1">
    <w:name w:val="正文须知-1级"/>
    <w:basedOn w:val="752"/>
    <w:next w:val="752"/>
    <w:uiPriority w:val="0"/>
    <w:qFormat/>
    <w:pPr>
      <w:numPr>
        <w:ilvl w:val="0"/>
        <w:numId w:val="7"/>
      </w:numPr>
      <w:spacing w:line="300" w:lineRule="auto"/>
    </w:pPr>
    <w:rPr>
      <w:rFonts w:ascii="宋体" w:hAnsi="Calibri"/>
      <w:sz w:val="24"/>
      <w:szCs w:val="21"/>
    </w:rPr>
  </w:style>
  <w:style w:type="paragraph" w:styleId="960" w:customStyle="1">
    <w:name w:val="正文须知-2级"/>
    <w:basedOn w:val="752"/>
    <w:uiPriority w:val="0"/>
    <w:qFormat/>
    <w:pPr>
      <w:numPr>
        <w:ilvl w:val="1"/>
        <w:numId w:val="7"/>
      </w:numPr>
      <w:spacing w:line="300" w:lineRule="auto"/>
    </w:pPr>
    <w:rPr>
      <w:rFonts w:ascii="宋体" w:hAnsi="Calibri"/>
      <w:sz w:val="24"/>
      <w:szCs w:val="21"/>
    </w:rPr>
  </w:style>
  <w:style w:type="paragraph" w:styleId="961" w:customStyle="1">
    <w:name w:val="正文须知-3级"/>
    <w:basedOn w:val="752"/>
    <w:uiPriority w:val="0"/>
    <w:qFormat/>
    <w:pPr>
      <w:numPr>
        <w:ilvl w:val="2"/>
        <w:numId w:val="7"/>
      </w:numPr>
      <w:ind w:hanging="355"/>
      <w:spacing w:line="300" w:lineRule="auto"/>
    </w:pPr>
    <w:rPr>
      <w:rFonts w:ascii="宋体" w:hAnsi="Calibri"/>
      <w:sz w:val="24"/>
      <w:szCs w:val="21"/>
    </w:rPr>
  </w:style>
  <w:style w:type="paragraph" w:styleId="962" w:customStyle="1">
    <w:name w:val="表格1"/>
    <w:basedOn w:val="752"/>
    <w:uiPriority w:val="0"/>
    <w:qFormat/>
    <w:pPr>
      <w:ind w:firstLine="480"/>
      <w:jc w:val="center"/>
    </w:pPr>
    <w:rPr>
      <w:sz w:val="24"/>
      <w:szCs w:val="20"/>
    </w:rPr>
  </w:style>
  <w:style w:type="paragraph" w:styleId="963" w:customStyle="1">
    <w:name w:val="无标题条"/>
    <w:next w:val="752"/>
    <w:uiPriority w:val="0"/>
    <w:qFormat/>
    <w:pPr>
      <w:jc w:val="both"/>
    </w:pPr>
    <w:rPr>
      <w:rFonts w:ascii="Times New Roman" w:hAnsi="Times New Roman" w:eastAsia="宋体" w:cs="Times New Roman"/>
      <w:sz w:val="21"/>
      <w:lang w:val="en-US" w:eastAsia="zh-CN" w:bidi="ar-SA"/>
    </w:rPr>
  </w:style>
  <w:style w:type="paragraph" w:styleId="964" w:customStyle="1">
    <w:name w:val="正文格式"/>
    <w:basedOn w:val="752"/>
    <w:link w:val="1129"/>
    <w:uiPriority w:val="0"/>
    <w:qFormat/>
    <w:pPr>
      <w:ind w:firstLine="480"/>
      <w:spacing w:line="360" w:lineRule="auto"/>
    </w:pPr>
    <w:rPr>
      <w:rFonts w:ascii="宋体" w:hAnsi="宋体"/>
      <w:sz w:val="24"/>
    </w:rPr>
  </w:style>
  <w:style w:type="paragraph" w:styleId="965" w:customStyle="1">
    <w:name w:val="字元 字元2"/>
    <w:basedOn w:val="752"/>
    <w:uiPriority w:val="0"/>
    <w:qFormat/>
    <w:rPr>
      <w:rFonts w:ascii="Tahoma" w:hAnsi="Tahoma"/>
      <w:sz w:val="24"/>
      <w:szCs w:val="20"/>
    </w:rPr>
  </w:style>
  <w:style w:type="paragraph" w:styleId="966" w:customStyle="1">
    <w:name w:val="Char3 Char Char Char2"/>
    <w:basedOn w:val="752"/>
    <w:uiPriority w:val="0"/>
    <w:qFormat/>
    <w:rPr>
      <w:rFonts w:ascii="Tahoma" w:hAnsi="Tahoma"/>
      <w:sz w:val="24"/>
      <w:szCs w:val="20"/>
    </w:rPr>
  </w:style>
  <w:style w:type="paragraph" w:styleId="967" w:customStyle="1">
    <w:name w:val="正文文本缩进2"/>
    <w:basedOn w:val="752"/>
    <w:uiPriority w:val="0"/>
    <w:qFormat/>
    <w:pPr>
      <w:ind w:firstLine="480"/>
      <w:spacing w:line="480" w:lineRule="exact"/>
    </w:pPr>
    <w:rPr>
      <w:rFonts w:ascii="宋体" w:hAnsi="宋体"/>
      <w:sz w:val="24"/>
      <w:lang w:val="zh-CN"/>
    </w:rPr>
  </w:style>
  <w:style w:type="paragraph" w:styleId="968" w:customStyle="1">
    <w:name w:val="Char3"/>
    <w:basedOn w:val="752"/>
    <w:uiPriority w:val="0"/>
    <w:qFormat/>
    <w:pPr>
      <w:tabs>
        <w:tab w:val="left" w:pos="360" w:leader="none"/>
      </w:tabs>
    </w:pPr>
    <w:rPr>
      <w:sz w:val="24"/>
    </w:rPr>
  </w:style>
  <w:style w:type="paragraph" w:styleId="969" w:customStyle="1">
    <w:name w:val="Char Char Char Char Char Char Char Char Char Char Char Char Char Char Char Char1"/>
    <w:basedOn w:val="752"/>
    <w:uiPriority w:val="0"/>
    <w:qFormat/>
    <w:pPr>
      <w:jc w:val="center"/>
      <w:spacing w:after="160" w:line="240" w:lineRule="exact"/>
      <w:widowControl/>
    </w:pPr>
    <w:rPr>
      <w:rFonts w:ascii="宋体" w:hAnsi="宋体"/>
      <w:b/>
      <w:sz w:val="30"/>
      <w:szCs w:val="30"/>
      <w:lang w:eastAsia="en-US"/>
    </w:rPr>
  </w:style>
  <w:style w:type="paragraph" w:styleId="970" w:customStyle="1">
    <w:name w:val="Char Char1 Char Char Char Char Char Char1"/>
    <w:basedOn w:val="752"/>
    <w:uiPriority w:val="0"/>
    <w:qFormat/>
    <w:pPr>
      <w:jc w:val="left"/>
      <w:spacing w:after="160" w:line="240" w:lineRule="exact"/>
      <w:widowControl/>
    </w:pPr>
    <w:rPr>
      <w:rFonts w:ascii="Verdana" w:hAnsi="Verdana" w:eastAsia="仿宋_GB2312"/>
      <w:sz w:val="24"/>
      <w:szCs w:val="20"/>
      <w:lang w:eastAsia="en-US"/>
    </w:rPr>
  </w:style>
  <w:style w:type="paragraph" w:styleId="971" w:customStyle="1">
    <w:name w:val="列出段落2"/>
    <w:basedOn w:val="752"/>
    <w:uiPriority w:val="0"/>
    <w:qFormat/>
    <w:pPr>
      <w:ind w:firstLine="420"/>
    </w:pPr>
    <w:rPr>
      <w:rFonts w:ascii="Calibri" w:hAnsi="Calibri"/>
      <w:szCs w:val="22"/>
    </w:rPr>
  </w:style>
  <w:style w:type="paragraph" w:styleId="972" w:customStyle="1">
    <w:name w:val="Char Char Char1 Char2"/>
    <w:basedOn w:val="752"/>
    <w:uiPriority w:val="99"/>
    <w:qFormat/>
    <w:rPr>
      <w:rFonts w:ascii="Tahoma" w:hAnsi="Tahoma"/>
      <w:sz w:val="24"/>
      <w:szCs w:val="20"/>
    </w:rPr>
  </w:style>
  <w:style w:type="paragraph" w:styleId="973" w:customStyle="1">
    <w:name w:val="Char Char Char2"/>
    <w:basedOn w:val="752"/>
    <w:uiPriority w:val="0"/>
    <w:qFormat/>
    <w:rPr>
      <w:rFonts w:ascii="Tahoma" w:hAnsi="Tahoma"/>
      <w:sz w:val="24"/>
      <w:szCs w:val="20"/>
    </w:rPr>
  </w:style>
  <w:style w:type="paragraph" w:styleId="974" w:customStyle="1">
    <w:name w:val="Char Char Char Char Char Char Char2"/>
    <w:basedOn w:val="752"/>
    <w:uiPriority w:val="0"/>
    <w:qFormat/>
    <w:pPr>
      <w:ind w:firstLine="200"/>
      <w:spacing w:line="360" w:lineRule="auto"/>
    </w:pPr>
    <w:rPr>
      <w:rFonts w:eastAsia="仿宋_GB2312"/>
      <w:sz w:val="24"/>
    </w:rPr>
  </w:style>
  <w:style w:type="paragraph" w:styleId="975" w:customStyle="1">
    <w:name w:val="正文缩进2"/>
    <w:basedOn w:val="752"/>
    <w:uiPriority w:val="0"/>
    <w:qFormat/>
    <w:pPr>
      <w:ind w:firstLine="567"/>
      <w:spacing w:line="480" w:lineRule="exact"/>
      <w:widowControl/>
    </w:pPr>
    <w:rPr>
      <w:rFonts w:ascii="宋体"/>
      <w:color w:val="000000"/>
      <w:sz w:val="28"/>
      <w:szCs w:val="20"/>
      <w:lang w:val="zh-CN"/>
    </w:rPr>
  </w:style>
  <w:style w:type="paragraph" w:styleId="976" w:customStyle="1">
    <w:name w:val="修订1"/>
    <w:uiPriority w:val="99"/>
    <w:unhideWhenUsed/>
    <w:qFormat/>
    <w:rPr>
      <w:rFonts w:ascii="Times New Roman" w:hAnsi="Times New Roman" w:eastAsia="宋体" w:cs="Times New Roman"/>
      <w:sz w:val="21"/>
      <w:szCs w:val="24"/>
      <w:lang w:val="en-US" w:eastAsia="zh-CN" w:bidi="ar-SA"/>
    </w:rPr>
  </w:style>
  <w:style w:type="paragraph" w:styleId="977" w:customStyle="1">
    <w:name w:val="Char22"/>
    <w:basedOn w:val="752"/>
    <w:uiPriority w:val="0"/>
    <w:qFormat/>
    <w:rPr>
      <w:rFonts w:ascii="Tahoma" w:hAnsi="Tahoma"/>
      <w:sz w:val="24"/>
      <w:szCs w:val="20"/>
    </w:rPr>
  </w:style>
  <w:style w:type="paragraph" w:styleId="978" w:customStyle="1">
    <w:name w:val="Char Char Char Char Char Char Char Char Char Char2"/>
    <w:basedOn w:val="752"/>
    <w:uiPriority w:val="0"/>
    <w:qFormat/>
    <w:rPr>
      <w:rFonts w:ascii="宋体" w:hAnsi="宋体" w:cs="Courier New"/>
      <w:sz w:val="32"/>
      <w:szCs w:val="32"/>
    </w:rPr>
  </w:style>
  <w:style w:type="paragraph" w:styleId="979" w:customStyle="1">
    <w:name w:val="Char2 Char Char Char Char Char Char1"/>
    <w:basedOn w:val="752"/>
    <w:uiPriority w:val="0"/>
    <w:qFormat/>
    <w:pPr>
      <w:jc w:val="center"/>
      <w:spacing w:line="400" w:lineRule="exact"/>
      <w:widowControl/>
    </w:pPr>
  </w:style>
  <w:style w:type="paragraph" w:styleId="980" w:customStyle="1">
    <w:name w:val="Char Char41"/>
    <w:basedOn w:val="752"/>
    <w:uiPriority w:val="0"/>
    <w:qFormat/>
    <w:pPr>
      <w:jc w:val="center"/>
      <w:spacing w:line="400" w:lineRule="exact"/>
      <w:widowControl/>
    </w:pPr>
  </w:style>
  <w:style w:type="paragraph" w:styleId="981" w:customStyle="1">
    <w:name w:val="图例"/>
    <w:basedOn w:val="752"/>
    <w:uiPriority w:val="0"/>
    <w:qFormat/>
    <w:pPr>
      <w:jc w:val="center"/>
      <w:spacing w:before="120" w:after="120" w:line="360" w:lineRule="auto"/>
    </w:pPr>
    <w:rPr>
      <w:rFonts w:eastAsia="仿宋_GB2312"/>
      <w:b/>
      <w:sz w:val="24"/>
      <w:szCs w:val="20"/>
    </w:rPr>
  </w:style>
  <w:style w:type="paragraph" w:styleId="982" w:customStyle="1">
    <w:name w:val="Table Paragraph"/>
    <w:basedOn w:val="752"/>
    <w:uiPriority w:val="1"/>
    <w:qFormat/>
    <w:pPr>
      <w:jc w:val="left"/>
    </w:pPr>
    <w:rPr>
      <w:rFonts w:ascii="宋体" w:hAnsi="宋体" w:cs="宋体"/>
      <w:sz w:val="22"/>
      <w:szCs w:val="22"/>
      <w:lang w:eastAsia="en-US"/>
    </w:rPr>
  </w:style>
  <w:style w:type="paragraph" w:styleId="983" w:customStyle="1">
    <w:name w:val="成文日期"/>
    <w:basedOn w:val="752"/>
    <w:link w:val="1140"/>
    <w:uiPriority w:val="0"/>
    <w:qFormat/>
    <w:pPr>
      <w:ind w:right="400" w:firstLine="200"/>
      <w:jc w:val="right"/>
      <w:spacing w:line="570" w:lineRule="exact"/>
    </w:pPr>
    <w:rPr>
      <w:rFonts w:ascii="仿宋_GB2312" w:eastAsia="仿宋_GB2312"/>
      <w:sz w:val="32"/>
      <w:szCs w:val="20"/>
    </w:rPr>
  </w:style>
  <w:style w:type="paragraph" w:styleId="984" w:customStyle="1">
    <w:name w:val="正文1"/>
    <w:basedOn w:val="752"/>
    <w:uiPriority w:val="0"/>
    <w:qFormat/>
    <w:pPr>
      <w:contextualSpacing/>
      <w:ind w:firstLine="200"/>
      <w:jc w:val="left"/>
      <w:spacing w:before="120" w:after="120"/>
      <w:widowControl/>
    </w:pPr>
    <w:rPr>
      <w:rFonts w:ascii="Calibri" w:hAnsi="Calibri" w:eastAsia="Adobe 仿宋 Std R"/>
      <w:sz w:val="20"/>
      <w:szCs w:val="21"/>
    </w:rPr>
  </w:style>
  <w:style w:type="paragraph" w:styleId="985" w:customStyle="1">
    <w:name w:val="材料标题"/>
    <w:basedOn w:val="752"/>
    <w:link w:val="1141"/>
    <w:uiPriority w:val="0"/>
    <w:qFormat/>
    <w:pPr>
      <w:jc w:val="center"/>
      <w:spacing w:line="700" w:lineRule="exact"/>
    </w:pPr>
    <w:rPr>
      <w:rFonts w:ascii="方正小标宋简体" w:eastAsia="方正小标宋简体"/>
      <w:color w:val="000000"/>
      <w:sz w:val="44"/>
      <w:szCs w:val="44"/>
    </w:rPr>
  </w:style>
  <w:style w:type="paragraph" w:styleId="986" w:customStyle="1">
    <w:name w:val="p_text_indent_2"/>
    <w:basedOn w:val="752"/>
    <w:uiPriority w:val="0"/>
    <w:qFormat/>
    <w:pPr>
      <w:ind w:firstLine="420"/>
      <w:jc w:val="left"/>
    </w:pPr>
    <w:rPr>
      <w:szCs w:val="20"/>
    </w:rPr>
  </w:style>
  <w:style w:type="paragraph" w:styleId="987" w:customStyle="1">
    <w:name w:val="Plain Text1"/>
    <w:basedOn w:val="752"/>
    <w:next w:val="792"/>
    <w:uiPriority w:val="99"/>
    <w:qFormat/>
    <w:rPr>
      <w:rFonts w:ascii="宋体" w:hAnsi="Courier New" w:eastAsia="楷体_GB2312"/>
      <w:sz w:val="26"/>
      <w:szCs w:val="20"/>
    </w:rPr>
  </w:style>
  <w:style w:type="paragraph" w:styleId="988" w:customStyle="1">
    <w:name w:val="jl 三级"/>
    <w:basedOn w:val="752"/>
    <w:link w:val="1151"/>
    <w:uiPriority w:val="99"/>
    <w:qFormat/>
    <w:pPr>
      <w:ind w:firstLine="480"/>
      <w:jc w:val="left"/>
      <w:outlineLvl w:val="2"/>
    </w:pPr>
    <w:rPr>
      <w:rFonts w:ascii="宋体" w:hAnsi="宋体"/>
      <w:b/>
      <w:color w:val="000000"/>
      <w:sz w:val="24"/>
      <w:szCs w:val="20"/>
    </w:rPr>
  </w:style>
  <w:style w:type="paragraph" w:styleId="989" w:customStyle="1">
    <w:name w:val="z正文 Char"/>
    <w:basedOn w:val="752"/>
    <w:link w:val="1172"/>
    <w:uiPriority w:val="99"/>
    <w:qFormat/>
    <w:pPr>
      <w:spacing w:line="360" w:lineRule="auto"/>
    </w:pPr>
    <w:rPr>
      <w:sz w:val="24"/>
      <w:szCs w:val="20"/>
    </w:rPr>
  </w:style>
  <w:style w:type="paragraph" w:styleId="990" w:customStyle="1">
    <w:name w:val="正文文本缩进 Char Char"/>
    <w:basedOn w:val="752"/>
    <w:uiPriority w:val="99"/>
    <w:qFormat/>
    <w:pPr>
      <w:ind w:left="420"/>
      <w:spacing w:after="120"/>
    </w:pPr>
    <w:rPr>
      <w:sz w:val="20"/>
      <w:szCs w:val="20"/>
    </w:rPr>
  </w:style>
  <w:style w:type="paragraph" w:styleId="991" w:customStyle="1">
    <w:name w:val="jl 二级"/>
    <w:basedOn w:val="752"/>
    <w:link w:val="1181"/>
    <w:uiPriority w:val="99"/>
    <w:qFormat/>
    <w:pPr>
      <w:ind w:firstLine="500"/>
      <w:jc w:val="left"/>
      <w:outlineLvl w:val="1"/>
    </w:pPr>
    <w:rPr>
      <w:rFonts w:ascii="黑体" w:hAnsi="黑体" w:eastAsia="黑体"/>
      <w:b/>
      <w:sz w:val="24"/>
      <w:szCs w:val="20"/>
    </w:rPr>
  </w:style>
  <w:style w:type="paragraph" w:styleId="992" w:customStyle="1">
    <w:name w:val="样式 纯文本 + 楷体_GB2312 小四"/>
    <w:basedOn w:val="782"/>
    <w:link w:val="1192"/>
    <w:uiPriority w:val="99"/>
    <w:qFormat/>
    <w:rPr>
      <w:rFonts w:ascii="楷体_GB2312" w:hAnsi="楷体_GB2312" w:eastAsia="楷体_GB2312"/>
      <w:sz w:val="24"/>
    </w:rPr>
  </w:style>
  <w:style w:type="paragraph" w:styleId="993" w:customStyle="1">
    <w:name w:val="样式 正文缩进 + 黑色"/>
    <w:basedOn w:val="764"/>
    <w:link w:val="1194"/>
    <w:uiPriority w:val="0"/>
    <w:qFormat/>
    <w:pPr>
      <w:ind w:firstLine="547"/>
      <w:jc w:val="both"/>
      <w:spacing w:line="480" w:lineRule="exact"/>
      <w:tabs>
        <w:tab w:val="left" w:pos="1123" w:leader="none"/>
      </w:tabs>
    </w:pPr>
    <w:rPr>
      <w:rFonts w:hAnsi="宋体"/>
      <w:color w:val="000000"/>
      <w:sz w:val="28"/>
      <w:szCs w:val="20"/>
    </w:rPr>
  </w:style>
  <w:style w:type="paragraph" w:styleId="994" w:customStyle="1">
    <w:name w:val="样式6"/>
    <w:basedOn w:val="752"/>
    <w:link w:val="1195"/>
    <w:uiPriority w:val="99"/>
    <w:qFormat/>
    <w:pPr>
      <w:jc w:val="center"/>
      <w:spacing w:line="480" w:lineRule="atLeast"/>
      <w:tabs>
        <w:tab w:val="center" w:pos="9648" w:leader="none"/>
        <w:tab w:val="right" w:pos="19152" w:leader="none"/>
      </w:tabs>
    </w:pPr>
    <w:rPr>
      <w:b/>
      <w:sz w:val="24"/>
      <w:szCs w:val="20"/>
    </w:rPr>
  </w:style>
  <w:style w:type="paragraph" w:styleId="995" w:customStyle="1">
    <w:name w:val="jl 正文"/>
    <w:basedOn w:val="752"/>
    <w:link w:val="1202"/>
    <w:uiPriority w:val="99"/>
    <w:qFormat/>
    <w:pPr>
      <w:ind w:firstLine="200"/>
      <w:jc w:val="left"/>
    </w:pPr>
    <w:rPr>
      <w:rFonts w:ascii="宋体" w:hAnsi="宋体"/>
      <w:sz w:val="24"/>
      <w:szCs w:val="20"/>
    </w:rPr>
  </w:style>
  <w:style w:type="paragraph" w:styleId="996" w:customStyle="1">
    <w:name w:val="段"/>
    <w:uiPriority w:val="0"/>
    <w:qFormat/>
    <w:pPr>
      <w:ind w:firstLine="200"/>
      <w:jc w:val="both"/>
    </w:pPr>
    <w:rPr>
      <w:rFonts w:ascii="宋体" w:hAnsi="Times New Roman" w:eastAsia="宋体" w:cs="Times New Roman"/>
      <w:sz w:val="21"/>
      <w:lang w:val="en-US" w:eastAsia="zh-CN" w:bidi="ar-SA"/>
    </w:rPr>
  </w:style>
  <w:style w:type="paragraph" w:styleId="997" w:customStyle="1">
    <w:name w:val="Char Char Char Char Char Char Char1 Char"/>
    <w:basedOn w:val="752"/>
    <w:uiPriority w:val="0"/>
    <w:qFormat/>
    <w:rPr>
      <w:rFonts w:ascii="Tahoma" w:hAnsi="Tahoma"/>
      <w:sz w:val="24"/>
      <w:szCs w:val="20"/>
    </w:rPr>
  </w:style>
  <w:style w:type="paragraph" w:styleId="998" w:customStyle="1">
    <w:name w:val="正文版"/>
    <w:uiPriority w:val="99"/>
    <w:qFormat/>
    <w:pPr>
      <w:jc w:val="both"/>
      <w:spacing w:line="480" w:lineRule="atLeast"/>
      <w:widowControl w:val="off"/>
    </w:pPr>
    <w:rPr>
      <w:rFonts w:ascii="宋体" w:hAnsi="Times New Roman" w:eastAsia="宋体" w:cs="Times New Roman"/>
      <w:sz w:val="28"/>
      <w:lang w:val="en-US" w:eastAsia="zh-CN" w:bidi="ar-SA"/>
    </w:rPr>
  </w:style>
  <w:style w:type="paragraph" w:styleId="999" w:customStyle="1">
    <w:name w:val="纯文本[858D7CFB-ED40-4347-BF05-701D383B685F][858D7CFB-ED40-4347-BF05-701D383B685F]"/>
    <w:basedOn w:val="752"/>
    <w:uiPriority w:val="0"/>
    <w:qFormat/>
    <w:rPr>
      <w:rFonts w:ascii="宋体" w:hAnsi="Courier New"/>
      <w:szCs w:val="20"/>
    </w:rPr>
  </w:style>
  <w:style w:type="paragraph" w:styleId="1000" w:customStyle="1">
    <w:name w:val="tabletextchar"/>
    <w:basedOn w:val="752"/>
    <w:uiPriority w:val="0"/>
    <w:qFormat/>
    <w:pPr>
      <w:jc w:val="left"/>
      <w:spacing w:before="100" w:beforeAutospacing="1" w:after="100" w:afterAutospacing="1" w:line="284" w:lineRule="atLeast"/>
      <w:widowControl/>
    </w:pPr>
    <w:rPr>
      <w:rFonts w:ascii="宋体" w:hAnsi="宋体" w:cs="宋体"/>
      <w:szCs w:val="21"/>
    </w:rPr>
  </w:style>
  <w:style w:type="paragraph" w:styleId="1001" w:customStyle="1">
    <w:name w:val="列出段落3"/>
    <w:basedOn w:val="752"/>
    <w:uiPriority w:val="0"/>
    <w:qFormat/>
    <w:pPr>
      <w:ind w:firstLine="420"/>
    </w:pPr>
    <w:rPr>
      <w:szCs w:val="20"/>
    </w:rPr>
  </w:style>
  <w:style w:type="paragraph" w:styleId="1002" w:customStyle="1">
    <w:name w:val="p0"/>
    <w:basedOn w:val="752"/>
    <w:uiPriority w:val="99"/>
    <w:qFormat/>
    <w:pPr>
      <w:widowControl/>
    </w:pPr>
    <w:rPr>
      <w:szCs w:val="20"/>
    </w:rPr>
  </w:style>
  <w:style w:type="paragraph" w:styleId="1003" w:customStyle="1">
    <w:name w:val="默认段落字体 Para Char Char Char1 Char"/>
    <w:basedOn w:val="752"/>
    <w:uiPriority w:val="0"/>
    <w:qFormat/>
    <w:pPr>
      <w:ind w:left="420" w:firstLine="420"/>
      <w:spacing w:line="360" w:lineRule="auto"/>
    </w:pPr>
    <w:rPr>
      <w:sz w:val="24"/>
      <w:szCs w:val="21"/>
    </w:rPr>
  </w:style>
  <w:style w:type="paragraph" w:styleId="1004" w:customStyle="1">
    <w:name w:val="样式 样式 标题 2 + 黑色 + Times New Roman 五号"/>
    <w:basedOn w:val="1005"/>
    <w:uiPriority w:val="0"/>
    <w:qFormat/>
    <w:pPr>
      <w:tabs>
        <w:tab w:val="left" w:pos="567" w:leader="none"/>
        <w:tab w:val="left" w:pos="1320" w:leader="none"/>
        <w:tab w:val="left" w:pos="1620" w:leader="none"/>
      </w:tabs>
    </w:pPr>
    <w:rPr>
      <w:rFonts w:ascii="Times New Roman" w:hAnsi="Times New Roman"/>
      <w:bCs w:val="0"/>
    </w:rPr>
  </w:style>
  <w:style w:type="paragraph" w:styleId="1005" w:customStyle="1">
    <w:name w:val="样式 标题 2 + 黑色"/>
    <w:basedOn w:val="754"/>
    <w:uiPriority w:val="0"/>
    <w:qFormat/>
    <w:pPr>
      <w:ind w:left="567" w:hanging="567"/>
      <w:jc w:val="both"/>
      <w:spacing w:after="120" w:line="360" w:lineRule="auto"/>
      <w:tabs>
        <w:tab w:val="left" w:pos="567" w:leader="none"/>
        <w:tab w:val="left" w:pos="1620" w:leader="none"/>
      </w:tabs>
    </w:pPr>
    <w:rPr>
      <w:bCs/>
      <w:sz w:val="20"/>
      <w:szCs w:val="28"/>
    </w:rPr>
  </w:style>
  <w:style w:type="paragraph" w:styleId="1006" w:customStyle="1">
    <w:name w:val="Char Char Char Char1"/>
    <w:basedOn w:val="769"/>
    <w:uiPriority w:val="99"/>
    <w:qFormat/>
    <w:rPr>
      <w:rFonts w:ascii="宋体"/>
      <w:sz w:val="18"/>
      <w:szCs w:val="18"/>
    </w:rPr>
  </w:style>
  <w:style w:type="paragraph" w:styleId="1007" w:customStyle="1">
    <w:name w:val="Char Char Char1 Char7"/>
    <w:basedOn w:val="752"/>
    <w:uiPriority w:val="99"/>
    <w:qFormat/>
    <w:pPr>
      <w:ind w:firstLine="200"/>
      <w:spacing w:line="360" w:lineRule="auto"/>
    </w:pPr>
    <w:rPr>
      <w:rFonts w:ascii="宋体" w:hAnsi="宋体"/>
      <w:sz w:val="24"/>
      <w:szCs w:val="20"/>
    </w:rPr>
  </w:style>
  <w:style w:type="paragraph" w:styleId="1008" w:customStyle="1">
    <w:name w:val="Char Char Char1 Char6"/>
    <w:basedOn w:val="752"/>
    <w:uiPriority w:val="99"/>
    <w:qFormat/>
    <w:pPr>
      <w:ind w:firstLine="200"/>
      <w:spacing w:line="360" w:lineRule="auto"/>
    </w:pPr>
    <w:rPr>
      <w:rFonts w:ascii="宋体" w:hAnsi="宋体"/>
      <w:sz w:val="24"/>
      <w:szCs w:val="20"/>
    </w:rPr>
  </w:style>
  <w:style w:type="paragraph" w:styleId="1009" w:customStyle="1">
    <w:name w:val="Char Char Char1 Char3"/>
    <w:basedOn w:val="752"/>
    <w:uiPriority w:val="99"/>
    <w:qFormat/>
    <w:pPr>
      <w:ind w:firstLine="200"/>
      <w:spacing w:line="360" w:lineRule="auto"/>
    </w:pPr>
    <w:rPr>
      <w:rFonts w:ascii="宋体" w:hAnsi="宋体"/>
      <w:sz w:val="24"/>
      <w:szCs w:val="20"/>
    </w:rPr>
  </w:style>
  <w:style w:type="paragraph" w:styleId="1010" w:customStyle="1">
    <w:name w:val="FA正文 Char"/>
    <w:basedOn w:val="752"/>
    <w:uiPriority w:val="0"/>
    <w:qFormat/>
    <w:pPr>
      <w:ind w:firstLine="480"/>
      <w:spacing w:before="156" w:after="156" w:line="360" w:lineRule="auto"/>
    </w:pPr>
    <w:rPr>
      <w:rFonts w:hAnsi="宋体" w:cs="宋体"/>
      <w:sz w:val="24"/>
      <w:szCs w:val="21"/>
    </w:rPr>
  </w:style>
  <w:style w:type="paragraph" w:styleId="1011" w:customStyle="1">
    <w:name w:val="表格中的文字"/>
    <w:basedOn w:val="752"/>
    <w:uiPriority w:val="99"/>
    <w:qFormat/>
    <w:pPr>
      <w:jc w:val="left"/>
      <w:spacing w:line="360" w:lineRule="atLeast"/>
    </w:pPr>
    <w:rPr>
      <w:rFonts w:eastAsia="方正书宋简体"/>
      <w:sz w:val="18"/>
      <w:szCs w:val="20"/>
    </w:rPr>
  </w:style>
  <w:style w:type="paragraph" w:styleId="1012" w:customStyle="1">
    <w:name w:val="cz正文"/>
    <w:basedOn w:val="752"/>
    <w:uiPriority w:val="0"/>
    <w:qFormat/>
    <w:pPr>
      <w:ind w:firstLine="480"/>
      <w:spacing w:line="360" w:lineRule="auto"/>
    </w:pPr>
    <w:rPr>
      <w:rFonts w:hAnsi="宋体" w:cs="宋体"/>
      <w:sz w:val="24"/>
      <w:szCs w:val="21"/>
    </w:rPr>
  </w:style>
  <w:style w:type="paragraph" w:styleId="1013" w:customStyle="1">
    <w:name w:val="样式 标题 4sect 1.2.3.4h4第三层条bulletblbbH4Ref Heading 1rh1H..."/>
    <w:basedOn w:val="756"/>
    <w:uiPriority w:val="0"/>
    <w:qFormat/>
    <w:pPr>
      <w:ind w:left="864" w:hanging="864"/>
      <w:spacing w:line="372" w:lineRule="auto"/>
      <w:tabs>
        <w:tab w:val="left" w:pos="864" w:leader="none"/>
        <w:tab w:val="left" w:pos="2160" w:leader="none"/>
      </w:tabs>
    </w:pPr>
    <w:rPr>
      <w:rFonts w:eastAsia="宋体"/>
      <w:bCs/>
      <w:sz w:val="24"/>
      <w:szCs w:val="28"/>
    </w:rPr>
  </w:style>
  <w:style w:type="paragraph" w:styleId="1014" w:customStyle="1">
    <w:name w:val="修订11"/>
    <w:uiPriority w:val="0"/>
    <w:semiHidden/>
    <w:qFormat/>
    <w:rPr>
      <w:rFonts w:ascii="Times New Roman" w:hAnsi="Times New Roman" w:eastAsia="宋体" w:cs="Times New Roman"/>
      <w:sz w:val="21"/>
      <w:lang w:val="en-US" w:eastAsia="zh-CN" w:bidi="ar-SA"/>
    </w:rPr>
  </w:style>
  <w:style w:type="paragraph" w:styleId="1015" w:customStyle="1">
    <w:name w:val="正文文本缩进 3 Char Char"/>
    <w:basedOn w:val="752"/>
    <w:uiPriority w:val="99"/>
    <w:qFormat/>
    <w:pPr>
      <w:ind w:firstLine="479"/>
      <w:spacing w:line="400" w:lineRule="exact"/>
    </w:pPr>
    <w:rPr>
      <w:rFonts w:ascii="仿宋_GB2312" w:eastAsia="仿宋_GB2312"/>
      <w:szCs w:val="20"/>
    </w:rPr>
  </w:style>
  <w:style w:type="paragraph" w:styleId="1016" w:customStyle="1">
    <w:name w:val="item1.1"/>
    <w:basedOn w:val="752"/>
    <w:uiPriority w:val="0"/>
    <w:qFormat/>
    <w:pPr>
      <w:spacing w:line="360" w:lineRule="auto"/>
    </w:pPr>
    <w:rPr>
      <w:rFonts w:ascii="宋体"/>
      <w:szCs w:val="20"/>
    </w:rPr>
  </w:style>
  <w:style w:type="paragraph" w:styleId="1017" w:customStyle="1">
    <w:name w:val="前言、引言标题"/>
    <w:next w:val="752"/>
    <w:uiPriority w:val="99"/>
    <w:qFormat/>
    <w:pPr>
      <w:ind w:left="390" w:hanging="390"/>
      <w:jc w:val="center"/>
      <w:spacing w:before="640" w:after="560"/>
      <w:shd w:val="clear" w:color="auto" w:fill="ffffff"/>
      <w:tabs>
        <w:tab w:val="left" w:pos="390" w:leader="none"/>
      </w:tabs>
      <w:outlineLvl w:val="0"/>
    </w:pPr>
    <w:rPr>
      <w:rFonts w:ascii="黑体" w:hAnsi="Times New Roman" w:eastAsia="黑体" w:cs="Times New Roman"/>
      <w:sz w:val="32"/>
      <w:lang w:val="en-US" w:eastAsia="zh-CN" w:bidi="ar-SA"/>
    </w:rPr>
  </w:style>
  <w:style w:type="paragraph" w:styleId="1018" w:customStyle="1">
    <w:name w:val="纯文本1"/>
    <w:basedOn w:val="752"/>
    <w:uiPriority w:val="0"/>
    <w:qFormat/>
    <w:rPr>
      <w:rFonts w:ascii="宋体" w:hAnsi="Courier New" w:eastAsia="楷体_GB2312"/>
      <w:sz w:val="26"/>
      <w:szCs w:val="20"/>
    </w:rPr>
  </w:style>
  <w:style w:type="paragraph" w:styleId="1019" w:customStyle="1">
    <w:name w:val="Normal1"/>
    <w:uiPriority w:val="99"/>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1020" w:customStyle="1">
    <w:name w:val="Char Char Char1 Char8"/>
    <w:basedOn w:val="752"/>
    <w:uiPriority w:val="99"/>
    <w:qFormat/>
    <w:pPr>
      <w:ind w:firstLine="200"/>
      <w:spacing w:line="360" w:lineRule="auto"/>
    </w:pPr>
    <w:rPr>
      <w:szCs w:val="20"/>
    </w:rPr>
  </w:style>
  <w:style w:type="paragraph" w:styleId="1021" w:customStyle="1">
    <w:name w:val="Char Char Char1 Char5"/>
    <w:basedOn w:val="752"/>
    <w:uiPriority w:val="99"/>
    <w:qFormat/>
    <w:pPr>
      <w:ind w:firstLine="200"/>
      <w:spacing w:line="360" w:lineRule="auto"/>
    </w:pPr>
    <w:rPr>
      <w:rFonts w:ascii="宋体" w:hAnsi="宋体"/>
      <w:sz w:val="24"/>
      <w:szCs w:val="20"/>
    </w:rPr>
  </w:style>
  <w:style w:type="paragraph" w:styleId="1022" w:customStyle="1">
    <w:name w:val="Char Char Char1 Char4"/>
    <w:basedOn w:val="752"/>
    <w:uiPriority w:val="99"/>
    <w:qFormat/>
    <w:pPr>
      <w:ind w:firstLine="200"/>
      <w:spacing w:line="360" w:lineRule="auto"/>
    </w:pPr>
    <w:rPr>
      <w:rFonts w:ascii="宋体" w:hAnsi="宋体"/>
      <w:sz w:val="24"/>
      <w:szCs w:val="20"/>
    </w:rPr>
  </w:style>
  <w:style w:type="paragraph" w:styleId="1023" w:customStyle="1">
    <w:name w:val="样式 宋体 小四 首行缩进:  0.93 厘米 段前: 11.15 磅 段后: 11.15 磅1"/>
    <w:basedOn w:val="752"/>
    <w:uiPriority w:val="99"/>
    <w:qFormat/>
    <w:pPr>
      <w:ind w:left="200"/>
    </w:pPr>
    <w:rPr>
      <w:rFonts w:ascii="宋体"/>
      <w:sz w:val="24"/>
      <w:szCs w:val="20"/>
    </w:rPr>
  </w:style>
  <w:style w:type="paragraph" w:styleId="1024" w:customStyle="1">
    <w:name w:val="tabletext"/>
    <w:basedOn w:val="752"/>
    <w:uiPriority w:val="0"/>
    <w:qFormat/>
    <w:pPr>
      <w:jc w:val="left"/>
      <w:spacing w:before="100" w:beforeAutospacing="1" w:after="100" w:afterAutospacing="1" w:line="284" w:lineRule="atLeast"/>
      <w:widowControl/>
    </w:pPr>
    <w:rPr>
      <w:rFonts w:ascii="宋体" w:hAnsi="宋体" w:cs="宋体"/>
      <w:szCs w:val="21"/>
    </w:rPr>
  </w:style>
  <w:style w:type="paragraph" w:styleId="1025" w:customStyle="1">
    <w:name w:val="普通(网站)1"/>
    <w:basedOn w:val="752"/>
    <w:uiPriority w:val="99"/>
    <w:qFormat/>
    <w:pPr>
      <w:jc w:val="left"/>
      <w:spacing w:before="100" w:beforeAutospacing="1" w:after="100" w:afterAutospacing="1"/>
      <w:widowControl/>
    </w:pPr>
    <w:rPr>
      <w:rFonts w:ascii="宋体" w:hAnsi="宋体"/>
      <w:sz w:val="24"/>
      <w:szCs w:val="20"/>
    </w:rPr>
  </w:style>
  <w:style w:type="paragraph" w:styleId="1026" w:customStyle="1">
    <w:name w:val="样式 宋体 加粗 行距: 1.5 倍行距"/>
    <w:basedOn w:val="752"/>
    <w:uiPriority w:val="0"/>
    <w:qFormat/>
    <w:pPr>
      <w:spacing w:line="360" w:lineRule="auto"/>
      <w:tabs>
        <w:tab w:val="left" w:pos="1620" w:leader="none"/>
      </w:tabs>
    </w:pPr>
    <w:rPr>
      <w:rFonts w:ascii="宋体" w:hAnsi="宋体" w:cs="宋体"/>
      <w:b/>
      <w:szCs w:val="21"/>
    </w:rPr>
  </w:style>
  <w:style w:type="paragraph" w:styleId="1027" w:customStyle="1">
    <w:name w:val="fjbt1"/>
    <w:basedOn w:val="753"/>
    <w:uiPriority w:val="0"/>
    <w:qFormat/>
    <w:pPr>
      <w:jc w:val="left"/>
      <w:spacing w:before="340" w:after="330" w:line="578" w:lineRule="atLeast"/>
    </w:pPr>
    <w:rPr>
      <w:rFonts w:ascii="Times New Roman"/>
      <w:bCs/>
    </w:rPr>
  </w:style>
  <w:style w:type="paragraph" w:styleId="1028" w:customStyle="1">
    <w:name w:val="插图"/>
    <w:basedOn w:val="752"/>
    <w:uiPriority w:val="0"/>
    <w:qFormat/>
    <w:pPr>
      <w:tabs>
        <w:tab w:val="left" w:pos="1620" w:leader="none"/>
      </w:tabs>
    </w:pPr>
    <w:rPr>
      <w:bCs/>
      <w:szCs w:val="22"/>
    </w:rPr>
  </w:style>
  <w:style w:type="paragraph" w:styleId="1029" w:customStyle="1">
    <w:name w:val="xiao b"/>
    <w:basedOn w:val="752"/>
    <w:uiPriority w:val="0"/>
    <w:qFormat/>
    <w:pPr>
      <w:jc w:val="center"/>
    </w:pPr>
    <w:rPr>
      <w:rFonts w:eastAsia="黑体"/>
      <w:sz w:val="24"/>
      <w:szCs w:val="20"/>
    </w:rPr>
  </w:style>
  <w:style w:type="paragraph" w:styleId="1030" w:customStyle="1">
    <w:name w:val="正文缩进[858D7CFB-ED40-4347-BF05-701D383B685F][858D7CFB-ED40-4347-BF05-701D383B685F]"/>
    <w:basedOn w:val="752"/>
    <w:uiPriority w:val="0"/>
    <w:qFormat/>
    <w:pPr>
      <w:ind w:left="200" w:firstLine="420"/>
      <w:spacing w:before="50"/>
    </w:pPr>
    <w:rPr>
      <w:sz w:val="24"/>
      <w:szCs w:val="20"/>
    </w:rPr>
  </w:style>
  <w:style w:type="paragraph" w:styleId="1031" w:customStyle="1">
    <w:name w:val="样式1"/>
    <w:basedOn w:val="754"/>
    <w:uiPriority w:val="99"/>
    <w:qFormat/>
    <w:pPr>
      <w:spacing w:before="0" w:line="412" w:lineRule="auto"/>
    </w:pPr>
    <w:rPr>
      <w:b w:val="0"/>
      <w:sz w:val="20"/>
    </w:rPr>
  </w:style>
  <w:style w:type="paragraph" w:styleId="1032" w:customStyle="1">
    <w:name w:val="样式4"/>
    <w:basedOn w:val="754"/>
    <w:uiPriority w:val="99"/>
    <w:qFormat/>
    <w:pPr>
      <w:spacing w:before="0" w:line="240" w:lineRule="auto"/>
    </w:pPr>
    <w:rPr>
      <w:b w:val="0"/>
      <w:sz w:val="20"/>
    </w:rPr>
  </w:style>
  <w:style w:type="paragraph" w:styleId="1033" w:customStyle="1">
    <w:name w:val="Char Char Char Char"/>
    <w:basedOn w:val="752"/>
    <w:uiPriority w:val="99"/>
    <w:qFormat/>
    <w:rPr>
      <w:szCs w:val="20"/>
    </w:rPr>
  </w:style>
  <w:style w:type="paragraph" w:styleId="1034" w:customStyle="1">
    <w:name w:val="样式3"/>
    <w:basedOn w:val="754"/>
    <w:uiPriority w:val="99"/>
    <w:qFormat/>
    <w:pPr>
      <w:spacing w:before="0" w:line="240" w:lineRule="auto"/>
    </w:pPr>
    <w:rPr>
      <w:b w:val="0"/>
      <w:sz w:val="20"/>
    </w:rPr>
  </w:style>
  <w:style w:type="paragraph" w:styleId="1035" w:customStyle="1">
    <w:name w:val="_Style 49"/>
    <w:basedOn w:val="752"/>
    <w:next w:val="782"/>
    <w:uiPriority w:val="99"/>
    <w:qFormat/>
    <w:rPr>
      <w:rFonts w:ascii="宋体" w:hAnsi="Courier New"/>
      <w:sz w:val="24"/>
      <w:szCs w:val="20"/>
    </w:rPr>
  </w:style>
  <w:style w:type="paragraph" w:styleId="1036" w:customStyle="1">
    <w:name w:val="Í¼±íÕýÎÄ"/>
    <w:basedOn w:val="752"/>
    <w:next w:val="764"/>
    <w:uiPriority w:val="0"/>
    <w:qFormat/>
    <w:pPr>
      <w:ind w:firstLine="420"/>
    </w:pPr>
    <w:rPr>
      <w:sz w:val="24"/>
      <w:szCs w:val="20"/>
    </w:rPr>
  </w:style>
  <w:style w:type="paragraph" w:styleId="1037" w:customStyle="1">
    <w:name w:val="正文_256"/>
    <w:uiPriority w:val="99"/>
    <w:qFormat/>
    <w:pPr>
      <w:jc w:val="both"/>
      <w:widowControl w:val="off"/>
    </w:pPr>
    <w:rPr>
      <w:rFonts w:ascii="Times New Roman" w:hAnsi="Times New Roman" w:eastAsia="宋体" w:cs="Calibri"/>
      <w:sz w:val="21"/>
      <w:szCs w:val="21"/>
      <w:lang w:val="en-US" w:eastAsia="zh-CN" w:bidi="ar-SA"/>
    </w:rPr>
  </w:style>
  <w:style w:type="paragraph" w:styleId="1038" w:customStyle="1">
    <w:name w:val="正文_68"/>
    <w:uiPriority w:val="99"/>
    <w:qFormat/>
    <w:pPr>
      <w:jc w:val="both"/>
      <w:widowControl w:val="off"/>
    </w:pPr>
    <w:rPr>
      <w:rFonts w:ascii="Times New Roman" w:hAnsi="Times New Roman" w:eastAsia="宋体" w:cs="Calibri"/>
      <w:sz w:val="21"/>
      <w:szCs w:val="21"/>
      <w:lang w:val="en-US" w:eastAsia="zh-CN" w:bidi="ar-SA"/>
    </w:rPr>
  </w:style>
  <w:style w:type="paragraph" w:styleId="1039" w:customStyle="1">
    <w:name w:val="正文_433"/>
    <w:uiPriority w:val="0"/>
    <w:qFormat/>
    <w:pPr>
      <w:jc w:val="both"/>
      <w:widowControl w:val="off"/>
    </w:pPr>
    <w:rPr>
      <w:rFonts w:ascii="Times New Roman" w:hAnsi="Times New Roman" w:eastAsia="宋体" w:cs="Calibri"/>
      <w:color w:val="000000"/>
      <w:sz w:val="21"/>
      <w:szCs w:val="21"/>
      <w:lang w:val="en-US" w:eastAsia="zh-CN" w:bidi="ar-SA"/>
    </w:rPr>
  </w:style>
  <w:style w:type="paragraph" w:styleId="1040" w:customStyle="1">
    <w:name w:val="正文_109"/>
    <w:uiPriority w:val="0"/>
    <w:qFormat/>
    <w:pPr>
      <w:jc w:val="both"/>
      <w:widowControl w:val="off"/>
    </w:pPr>
    <w:rPr>
      <w:rFonts w:ascii="Times New Roman" w:hAnsi="Times New Roman" w:eastAsia="宋体" w:cs="Times New Roman"/>
      <w:sz w:val="21"/>
      <w:szCs w:val="22"/>
      <w:lang w:val="en-US" w:eastAsia="zh-CN" w:bidi="ar-SA"/>
    </w:rPr>
  </w:style>
  <w:style w:type="paragraph" w:styleId="1041" w:customStyle="1">
    <w:name w:val="正文_276"/>
    <w:uiPriority w:val="0"/>
    <w:qFormat/>
    <w:pPr>
      <w:jc w:val="both"/>
      <w:widowControl w:val="off"/>
    </w:pPr>
    <w:rPr>
      <w:rFonts w:ascii="Times New Roman" w:hAnsi="Times New Roman" w:eastAsia="宋体" w:cs="Times New Roman"/>
      <w:sz w:val="21"/>
      <w:szCs w:val="22"/>
      <w:lang w:val="en-US" w:eastAsia="zh-CN" w:bidi="ar-SA"/>
    </w:rPr>
  </w:style>
  <w:style w:type="paragraph" w:styleId="1042" w:customStyle="1">
    <w:name w:val="正文_361"/>
    <w:uiPriority w:val="0"/>
    <w:qFormat/>
    <w:pPr>
      <w:jc w:val="both"/>
      <w:widowControl w:val="off"/>
    </w:pPr>
    <w:rPr>
      <w:rFonts w:ascii="Times New Roman" w:hAnsi="Times New Roman" w:eastAsia="宋体" w:cs="Times New Roman"/>
      <w:sz w:val="21"/>
      <w:szCs w:val="22"/>
      <w:lang w:val="en-US" w:eastAsia="zh-CN" w:bidi="ar-SA"/>
    </w:rPr>
  </w:style>
  <w:style w:type="paragraph" w:styleId="1043" w:customStyle="1">
    <w:name w:val="正文_2"/>
    <w:uiPriority w:val="0"/>
    <w:qFormat/>
    <w:pPr>
      <w:jc w:val="both"/>
      <w:widowControl w:val="off"/>
    </w:pPr>
    <w:rPr>
      <w:rFonts w:ascii="方正小标宋简体" w:hAnsi="方正小标宋简体" w:eastAsia="仿宋_GB2312" w:cs="方正小标宋简体"/>
      <w:sz w:val="21"/>
      <w:szCs w:val="24"/>
      <w:lang w:val="en-US" w:eastAsia="zh-CN" w:bidi="ar-SA"/>
    </w:rPr>
  </w:style>
  <w:style w:type="paragraph" w:styleId="1044" w:customStyle="1">
    <w:name w:val="Char Char Char1 Char Char Char Char"/>
    <w:basedOn w:val="752"/>
    <w:uiPriority w:val="0"/>
    <w:qFormat/>
    <w:rPr>
      <w:rFonts w:ascii="宋体" w:hAnsi="宋体" w:cs="Courier New"/>
      <w:sz w:val="32"/>
      <w:szCs w:val="32"/>
    </w:rPr>
  </w:style>
  <w:style w:type="paragraph" w:styleId="1045" w:customStyle="1">
    <w:name w:val="引用11"/>
    <w:basedOn w:val="752"/>
    <w:next w:val="752"/>
    <w:link w:val="1221"/>
    <w:uiPriority w:val="99"/>
    <w:qFormat/>
    <w:rPr>
      <w:rFonts w:eastAsia="仿宋_GB2312"/>
      <w:color w:val="000000"/>
      <w:sz w:val="24"/>
      <w:szCs w:val="20"/>
    </w:rPr>
  </w:style>
  <w:style w:type="paragraph" w:styleId="1046" w:customStyle="1">
    <w:name w:val="reader-word-layer"/>
    <w:basedOn w:val="752"/>
    <w:uiPriority w:val="99"/>
    <w:pPr>
      <w:jc w:val="left"/>
      <w:spacing w:before="100" w:beforeAutospacing="1" w:after="100" w:afterAutospacing="1"/>
      <w:widowControl/>
    </w:pPr>
    <w:rPr>
      <w:rFonts w:ascii="宋体" w:hAnsi="宋体" w:cs="宋体"/>
      <w:sz w:val="24"/>
    </w:rPr>
  </w:style>
  <w:style w:type="paragraph" w:styleId="1047" w:customStyle="1">
    <w:name w:val="样式 正文文字 + 小四 段后: 0 磅 行距: 1.5 倍行距"/>
    <w:basedOn w:val="774"/>
    <w:uiPriority w:val="99"/>
    <w:qFormat/>
    <w:pPr>
      <w:ind w:firstLine="480"/>
      <w:jc w:val="center"/>
      <w:spacing w:before="0" w:line="360" w:lineRule="auto"/>
      <w:tabs>
        <w:tab w:val="clear" w:pos="567" w:leader="none"/>
      </w:tabs>
    </w:pPr>
    <w:rPr>
      <w:rFonts w:ascii="Times New Roman" w:hAnsi="Times New Roman" w:cs="宋体"/>
      <w:b/>
      <w:szCs w:val="20"/>
    </w:rPr>
  </w:style>
  <w:style w:type="paragraph" w:styleId="1048" w:customStyle="1">
    <w:name w:val="Normal (Web)1"/>
    <w:basedOn w:val="752"/>
    <w:uiPriority w:val="99"/>
    <w:qFormat/>
    <w:pPr>
      <w:jc w:val="left"/>
      <w:spacing w:before="100" w:beforeAutospacing="1" w:after="100" w:afterAutospacing="1"/>
      <w:widowControl/>
    </w:pPr>
    <w:rPr>
      <w:rFonts w:ascii="宋体" w:hAnsi="宋体"/>
      <w:sz w:val="24"/>
      <w:szCs w:val="20"/>
    </w:rPr>
  </w:style>
  <w:style w:type="paragraph" w:styleId="104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50" w:customStyle="1">
    <w:name w:val="无间隔11"/>
    <w:basedOn w:val="752"/>
    <w:uiPriority w:val="99"/>
    <w:qFormat/>
  </w:style>
  <w:style w:type="paragraph" w:styleId="1051" w:customStyle="1">
    <w:name w:val="二级目录"/>
    <w:next w:val="752"/>
    <w:uiPriority w:val="99"/>
    <w:qFormat/>
    <w:pPr>
      <w:ind w:left="720" w:hanging="720"/>
      <w:tabs>
        <w:tab w:val="left" w:pos="720" w:leader="none"/>
      </w:tabs>
      <w:outlineLvl w:val="1"/>
    </w:pPr>
    <w:rPr>
      <w:rFonts w:ascii="Times New Roman" w:hAnsi="Times New Roman" w:eastAsia="宋体" w:cs="Calibri"/>
      <w:b/>
      <w:bCs/>
      <w:sz w:val="30"/>
      <w:szCs w:val="30"/>
      <w:lang w:val="en-US" w:eastAsia="zh-CN" w:bidi="ar-SA"/>
    </w:rPr>
  </w:style>
  <w:style w:type="paragraph" w:styleId="1052" w:customStyle="1">
    <w:name w:val="首行缩进"/>
    <w:basedOn w:val="752"/>
    <w:uiPriority w:val="0"/>
    <w:qFormat/>
    <w:pPr>
      <w:contextualSpacing/>
      <w:ind w:firstLine="480"/>
      <w:jc w:val="left"/>
      <w:spacing w:line="360" w:lineRule="auto"/>
      <w:widowControl/>
    </w:pPr>
    <w:rPr>
      <w:rFonts w:ascii="宋体" w:hAnsi="宋体" w:cs="宋体"/>
      <w:color w:val="000000"/>
      <w:sz w:val="24"/>
    </w:rPr>
  </w:style>
  <w:style w:type="paragraph" w:styleId="1053" w:customStyle="1">
    <w:name w:val="表格"/>
    <w:basedOn w:val="849"/>
    <w:link w:val="1236"/>
    <w:uiPriority w:val="0"/>
    <w:qFormat/>
    <w:pPr>
      <w:jc w:val="center"/>
    </w:pPr>
    <w:rPr>
      <w:rFonts w:ascii="宋体" w:hAnsi="宋体"/>
      <w:szCs w:val="21"/>
    </w:rPr>
  </w:style>
  <w:style w:type="paragraph" w:styleId="1054" w:customStyle="1">
    <w:name w:val="正文缩进2格"/>
    <w:basedOn w:val="752"/>
    <w:uiPriority w:val="0"/>
    <w:qFormat/>
    <w:pPr>
      <w:ind w:firstLine="639"/>
      <w:spacing w:line="600" w:lineRule="exact"/>
    </w:pPr>
    <w:rPr>
      <w:rFonts w:hint="eastAsia" w:ascii="仿宋_GB2312" w:hAnsi="宋体" w:eastAsia="仿宋_GB2312"/>
      <w:sz w:val="31"/>
      <w:szCs w:val="28"/>
    </w:rPr>
  </w:style>
  <w:style w:type="paragraph" w:styleId="1055" w:customStyle="1">
    <w:name w:val="样式 标题 1 + 宋体 居中 段前: 17 磅 段后: 16.5 磅"/>
    <w:basedOn w:val="753"/>
    <w:uiPriority w:val="0"/>
    <w:qFormat/>
    <w:pPr>
      <w:ind w:left="840" w:hanging="420"/>
      <w:jc w:val="both"/>
      <w:pageBreakBefore/>
      <w:spacing w:before="340" w:after="330" w:line="578" w:lineRule="auto"/>
      <w:widowControl/>
      <w:tabs>
        <w:tab w:val="left" w:pos="840" w:leader="none"/>
      </w:tabs>
    </w:pPr>
    <w:rPr>
      <w:rFonts w:ascii="华文中宋" w:hAnsi="华文中宋" w:eastAsia="华文中宋" w:cs="宋体"/>
      <w:bCs/>
      <w:sz w:val="28"/>
    </w:rPr>
  </w:style>
  <w:style w:type="character" w:styleId="1056" w:customStyle="1">
    <w:name w:val="Heading 2 Char"/>
    <w:uiPriority w:val="9"/>
    <w:rPr>
      <w:rFonts w:ascii="Arial" w:hAnsi="Arial" w:eastAsia="Arial" w:cs="Arial"/>
      <w:sz w:val="34"/>
    </w:rPr>
  </w:style>
  <w:style w:type="character" w:styleId="1057" w:customStyle="1">
    <w:name w:val="Heading 3 Char"/>
    <w:uiPriority w:val="9"/>
    <w:qFormat/>
    <w:rPr>
      <w:rFonts w:ascii="Arial" w:hAnsi="Arial" w:eastAsia="Arial" w:cs="Arial"/>
      <w:sz w:val="30"/>
      <w:szCs w:val="30"/>
    </w:rPr>
  </w:style>
  <w:style w:type="character" w:styleId="1058" w:customStyle="1">
    <w:name w:val="Heading 4 Char"/>
    <w:uiPriority w:val="9"/>
    <w:qFormat/>
    <w:rPr>
      <w:rFonts w:ascii="Arial" w:hAnsi="Arial" w:eastAsia="Arial" w:cs="Arial"/>
      <w:b/>
      <w:bCs/>
      <w:sz w:val="26"/>
      <w:szCs w:val="26"/>
    </w:rPr>
  </w:style>
  <w:style w:type="character" w:styleId="1059" w:customStyle="1">
    <w:name w:val="Heading 5 Char"/>
    <w:uiPriority w:val="9"/>
    <w:rPr>
      <w:rFonts w:ascii="Arial" w:hAnsi="Arial" w:eastAsia="Arial" w:cs="Arial"/>
      <w:b/>
      <w:bCs/>
      <w:sz w:val="24"/>
      <w:szCs w:val="24"/>
    </w:rPr>
  </w:style>
  <w:style w:type="character" w:styleId="1060" w:customStyle="1">
    <w:name w:val="Heading 6 Char"/>
    <w:uiPriority w:val="9"/>
    <w:qFormat/>
    <w:rPr>
      <w:rFonts w:ascii="Arial" w:hAnsi="Arial" w:eastAsia="Arial" w:cs="Arial"/>
      <w:b/>
      <w:bCs/>
      <w:sz w:val="22"/>
      <w:szCs w:val="22"/>
    </w:rPr>
  </w:style>
  <w:style w:type="character" w:styleId="1061" w:customStyle="1">
    <w:name w:val="Heading 7 Char"/>
    <w:uiPriority w:val="9"/>
    <w:qFormat/>
    <w:rPr>
      <w:rFonts w:ascii="Arial" w:hAnsi="Arial" w:eastAsia="Arial" w:cs="Arial"/>
      <w:b/>
      <w:bCs/>
      <w:i/>
      <w:iCs/>
      <w:sz w:val="22"/>
      <w:szCs w:val="22"/>
    </w:rPr>
  </w:style>
  <w:style w:type="character" w:styleId="1062" w:customStyle="1">
    <w:name w:val="Heading 8 Char"/>
    <w:uiPriority w:val="9"/>
    <w:rPr>
      <w:rFonts w:ascii="Arial" w:hAnsi="Arial" w:eastAsia="Arial" w:cs="Arial"/>
      <w:i/>
      <w:iCs/>
      <w:sz w:val="22"/>
      <w:szCs w:val="22"/>
    </w:rPr>
  </w:style>
  <w:style w:type="character" w:styleId="1063" w:customStyle="1">
    <w:name w:val="Heading 9 Char"/>
    <w:uiPriority w:val="9"/>
    <w:rPr>
      <w:rFonts w:ascii="Arial" w:hAnsi="Arial" w:eastAsia="Arial" w:cs="Arial"/>
      <w:i/>
      <w:iCs/>
      <w:sz w:val="21"/>
      <w:szCs w:val="21"/>
    </w:rPr>
  </w:style>
  <w:style w:type="character" w:styleId="1064" w:customStyle="1">
    <w:name w:val="副标题 Char"/>
    <w:link w:val="795"/>
    <w:uiPriority w:val="0"/>
    <w:qFormat/>
    <w:rPr>
      <w:sz w:val="24"/>
      <w:szCs w:val="24"/>
    </w:rPr>
  </w:style>
  <w:style w:type="character" w:styleId="1065" w:customStyle="1">
    <w:name w:val="引用 字符"/>
    <w:link w:val="850"/>
    <w:uiPriority w:val="29"/>
    <w:qFormat/>
    <w:rPr>
      <w:i/>
    </w:rPr>
  </w:style>
  <w:style w:type="character" w:styleId="1066" w:customStyle="1">
    <w:name w:val="明显引用 字符"/>
    <w:link w:val="851"/>
    <w:uiPriority w:val="30"/>
    <w:rPr>
      <w:i/>
    </w:rPr>
  </w:style>
  <w:style w:type="character" w:styleId="1067" w:customStyle="1">
    <w:name w:val="Header Char"/>
    <w:uiPriority w:val="99"/>
  </w:style>
  <w:style w:type="character" w:styleId="1068" w:customStyle="1">
    <w:name w:val="Footer Char"/>
    <w:uiPriority w:val="99"/>
    <w:qFormat/>
  </w:style>
  <w:style w:type="character" w:styleId="1069" w:customStyle="1">
    <w:name w:val="Caption Char"/>
    <w:uiPriority w:val="99"/>
  </w:style>
  <w:style w:type="character" w:styleId="1070" w:customStyle="1">
    <w:name w:val="脚注文本 Char"/>
    <w:link w:val="797"/>
    <w:uiPriority w:val="99"/>
    <w:rPr>
      <w:sz w:val="18"/>
    </w:rPr>
  </w:style>
  <w:style w:type="character" w:styleId="1071" w:customStyle="1">
    <w:name w:val="尾注文本 Char"/>
    <w:link w:val="787"/>
    <w:uiPriority w:val="99"/>
    <w:rPr>
      <w:sz w:val="20"/>
    </w:rPr>
  </w:style>
  <w:style w:type="character" w:styleId="1072" w:customStyle="1">
    <w:name w:val="标题 1 Char1"/>
    <w:link w:val="753"/>
    <w:uiPriority w:val="0"/>
    <w:qFormat/>
    <w:rPr>
      <w:rFonts w:ascii="宋体"/>
      <w:b/>
      <w:sz w:val="32"/>
    </w:rPr>
  </w:style>
  <w:style w:type="character" w:styleId="1073" w:customStyle="1">
    <w:name w:val="标题 2 Char2"/>
    <w:link w:val="754"/>
    <w:uiPriority w:val="0"/>
    <w:qFormat/>
    <w:rPr>
      <w:rFonts w:ascii="Arial" w:hAnsi="Arial" w:eastAsia="黑体"/>
      <w:b/>
      <w:sz w:val="30"/>
      <w:lang w:val="en-US" w:eastAsia="zh-CN" w:bidi="ar-SA"/>
    </w:rPr>
  </w:style>
  <w:style w:type="character" w:styleId="1074" w:customStyle="1">
    <w:name w:val="正文缩进 Char2"/>
    <w:link w:val="764"/>
    <w:uiPriority w:val="0"/>
    <w:qFormat/>
    <w:rPr>
      <w:rFonts w:ascii="宋体" w:eastAsia="宋体"/>
      <w:sz w:val="24"/>
      <w:szCs w:val="24"/>
      <w:lang w:val="en-US" w:eastAsia="zh-CN" w:bidi="ar-SA"/>
    </w:rPr>
  </w:style>
  <w:style w:type="character" w:styleId="1075" w:customStyle="1">
    <w:name w:val="标题 3 Char2"/>
    <w:link w:val="755"/>
    <w:uiPriority w:val="0"/>
    <w:qFormat/>
    <w:rPr>
      <w:rFonts w:ascii="宋体" w:eastAsia="宋体"/>
      <w:b/>
      <w:sz w:val="24"/>
      <w:u w:val="single"/>
      <w:lang w:val="en-US" w:eastAsia="zh-CN" w:bidi="ar-SA"/>
    </w:rPr>
  </w:style>
  <w:style w:type="character" w:styleId="1076" w:customStyle="1">
    <w:name w:val="标题 4 Char1"/>
    <w:link w:val="756"/>
    <w:uiPriority w:val="0"/>
    <w:qFormat/>
    <w:rPr>
      <w:rFonts w:ascii="Arial" w:hAnsi="Arial" w:eastAsia="黑体"/>
      <w:b/>
      <w:sz w:val="28"/>
    </w:rPr>
  </w:style>
  <w:style w:type="character" w:styleId="1077" w:customStyle="1">
    <w:name w:val="标题 5 Char1"/>
    <w:link w:val="757"/>
    <w:uiPriority w:val="0"/>
    <w:qFormat/>
    <w:rPr>
      <w:b/>
      <w:sz w:val="28"/>
    </w:rPr>
  </w:style>
  <w:style w:type="character" w:styleId="1078" w:customStyle="1">
    <w:name w:val="标题 6 Char1"/>
    <w:link w:val="758"/>
    <w:uiPriority w:val="0"/>
    <w:qFormat/>
    <w:rPr>
      <w:rFonts w:ascii="Arial" w:hAnsi="Arial" w:eastAsia="黑体"/>
      <w:b/>
      <w:sz w:val="24"/>
    </w:rPr>
  </w:style>
  <w:style w:type="character" w:styleId="1079" w:customStyle="1">
    <w:name w:val="标题 7 Char1"/>
    <w:link w:val="759"/>
    <w:uiPriority w:val="0"/>
    <w:qFormat/>
    <w:rPr>
      <w:b/>
      <w:sz w:val="24"/>
    </w:rPr>
  </w:style>
  <w:style w:type="character" w:styleId="1080" w:customStyle="1">
    <w:name w:val="标题 8 Char1"/>
    <w:link w:val="760"/>
    <w:uiPriority w:val="0"/>
    <w:qFormat/>
    <w:rPr>
      <w:rFonts w:ascii="Arial" w:hAnsi="Arial" w:eastAsia="黑体"/>
      <w:sz w:val="24"/>
    </w:rPr>
  </w:style>
  <w:style w:type="character" w:styleId="1081" w:customStyle="1">
    <w:name w:val="标题 9 Char1"/>
    <w:link w:val="761"/>
    <w:uiPriority w:val="0"/>
    <w:qFormat/>
    <w:rPr>
      <w:rFonts w:ascii="Arial" w:hAnsi="Arial" w:eastAsia="黑体"/>
      <w:sz w:val="21"/>
    </w:rPr>
  </w:style>
  <w:style w:type="character" w:styleId="1082" w:customStyle="1">
    <w:name w:val="文档结构图 Char3"/>
    <w:link w:val="769"/>
    <w:uiPriority w:val="99"/>
    <w:qFormat/>
    <w:rPr>
      <w:sz w:val="21"/>
      <w:szCs w:val="24"/>
      <w:shd w:val="clear" w:color="auto" w:fill="000080"/>
    </w:rPr>
  </w:style>
  <w:style w:type="character" w:styleId="1083" w:customStyle="1">
    <w:name w:val="批注文字 Char4"/>
    <w:link w:val="771"/>
    <w:uiPriority w:val="99"/>
    <w:qFormat/>
    <w:rPr>
      <w:sz w:val="21"/>
      <w:szCs w:val="24"/>
    </w:rPr>
  </w:style>
  <w:style w:type="character" w:styleId="1084" w:customStyle="1">
    <w:name w:val="称呼 Char3"/>
    <w:link w:val="772"/>
    <w:uiPriority w:val="99"/>
    <w:qFormat/>
    <w:rPr>
      <w:sz w:val="24"/>
      <w:szCs w:val="22"/>
    </w:rPr>
  </w:style>
  <w:style w:type="character" w:styleId="1085" w:customStyle="1">
    <w:name w:val="正文文本 3 Char3"/>
    <w:link w:val="773"/>
    <w:uiPriority w:val="99"/>
    <w:qFormat/>
    <w:rPr>
      <w:sz w:val="16"/>
      <w:szCs w:val="16"/>
    </w:rPr>
  </w:style>
  <w:style w:type="character" w:styleId="1086" w:customStyle="1">
    <w:name w:val="正文文本 Char2"/>
    <w:link w:val="774"/>
    <w:uiPriority w:val="0"/>
    <w:qFormat/>
    <w:rPr>
      <w:rFonts w:ascii="宋体" w:hAnsi="宋体"/>
      <w:sz w:val="24"/>
      <w:szCs w:val="24"/>
    </w:rPr>
  </w:style>
  <w:style w:type="character" w:styleId="1087" w:customStyle="1">
    <w:name w:val="正文文本缩进 Char3"/>
    <w:link w:val="775"/>
    <w:uiPriority w:val="0"/>
    <w:qFormat/>
    <w:rPr>
      <w:rFonts w:eastAsia="宋体"/>
      <w:sz w:val="24"/>
      <w:szCs w:val="24"/>
      <w:lang w:val="en-US" w:eastAsia="zh-CN" w:bidi="ar-SA"/>
    </w:rPr>
  </w:style>
  <w:style w:type="character" w:styleId="1088" w:customStyle="1">
    <w:name w:val="纯文本 Char4"/>
    <w:link w:val="782"/>
    <w:uiPriority w:val="0"/>
    <w:qFormat/>
    <w:rPr>
      <w:rFonts w:hint="eastAsia" w:ascii="宋体" w:hAnsi="Courier New" w:eastAsia="宋体" w:cs="宋体"/>
      <w:sz w:val="21"/>
    </w:rPr>
  </w:style>
  <w:style w:type="character" w:styleId="1089" w:customStyle="1">
    <w:name w:val="日期 Char2"/>
    <w:link w:val="785"/>
    <w:uiPriority w:val="99"/>
    <w:qFormat/>
    <w:rPr>
      <w:rFonts w:ascii="仿宋_GB2312" w:hAnsi="宋体" w:eastAsia="仿宋_GB2312"/>
      <w:color w:val="000000"/>
      <w:sz w:val="24"/>
      <w:szCs w:val="24"/>
    </w:rPr>
  </w:style>
  <w:style w:type="character" w:styleId="1090" w:customStyle="1">
    <w:name w:val="正文文本缩进 2 Char3"/>
    <w:link w:val="786"/>
    <w:uiPriority w:val="99"/>
    <w:qFormat/>
    <w:rPr>
      <w:rFonts w:ascii="仿宋_GB2312" w:eastAsia="仿宋_GB2312"/>
      <w:sz w:val="24"/>
      <w:szCs w:val="24"/>
    </w:rPr>
  </w:style>
  <w:style w:type="character" w:styleId="1091" w:customStyle="1">
    <w:name w:val="批注框文本 Char3"/>
    <w:link w:val="788"/>
    <w:uiPriority w:val="0"/>
    <w:qFormat/>
    <w:rPr>
      <w:sz w:val="18"/>
      <w:szCs w:val="18"/>
    </w:rPr>
  </w:style>
  <w:style w:type="character" w:styleId="1092" w:customStyle="1">
    <w:name w:val="页脚 Char2"/>
    <w:link w:val="789"/>
    <w:uiPriority w:val="99"/>
    <w:qFormat/>
    <w:rPr>
      <w:rFonts w:ascii="宋体" w:eastAsia="宋体"/>
      <w:sz w:val="18"/>
      <w:lang w:val="en-US" w:eastAsia="zh-CN" w:bidi="ar-SA"/>
    </w:rPr>
  </w:style>
  <w:style w:type="character" w:styleId="1093" w:customStyle="1">
    <w:name w:val="页眉 Char2"/>
    <w:link w:val="790"/>
    <w:uiPriority w:val="99"/>
    <w:qFormat/>
    <w:rPr>
      <w:rFonts w:eastAsia="宋体"/>
      <w:sz w:val="18"/>
      <w:szCs w:val="18"/>
      <w:lang w:val="en-US" w:eastAsia="zh-CN" w:bidi="ar-SA"/>
    </w:rPr>
  </w:style>
  <w:style w:type="character" w:styleId="1094" w:customStyle="1">
    <w:name w:val="正文文本缩进 3 Char3"/>
    <w:link w:val="799"/>
    <w:uiPriority w:val="99"/>
    <w:qFormat/>
    <w:rPr>
      <w:rFonts w:ascii="宋体"/>
      <w:sz w:val="24"/>
    </w:rPr>
  </w:style>
  <w:style w:type="character" w:styleId="1095" w:customStyle="1">
    <w:name w:val="正文文本 2 Char3"/>
    <w:link w:val="803"/>
    <w:uiPriority w:val="99"/>
    <w:qFormat/>
    <w:rPr>
      <w:rFonts w:eastAsia="楷体_GB2312"/>
      <w:sz w:val="21"/>
      <w:szCs w:val="22"/>
    </w:rPr>
  </w:style>
  <w:style w:type="character" w:styleId="1096" w:customStyle="1">
    <w:name w:val="HTML 预设格式 Char3"/>
    <w:link w:val="804"/>
    <w:uiPriority w:val="99"/>
    <w:qFormat/>
    <w:rPr>
      <w:rFonts w:ascii="宋体" w:hAnsi="宋体" w:cs="宋体"/>
      <w:sz w:val="24"/>
      <w:szCs w:val="24"/>
    </w:rPr>
  </w:style>
  <w:style w:type="character" w:styleId="1097" w:customStyle="1">
    <w:name w:val="标题 Char3"/>
    <w:link w:val="807"/>
    <w:uiPriority w:val="10"/>
    <w:qFormat/>
    <w:rPr>
      <w:b/>
      <w:sz w:val="32"/>
    </w:rPr>
  </w:style>
  <w:style w:type="character" w:styleId="1098" w:customStyle="1">
    <w:name w:val="批注主题 Char4"/>
    <w:link w:val="808"/>
    <w:uiPriority w:val="99"/>
    <w:qFormat/>
    <w:rPr>
      <w:rFonts w:ascii="Times New Roman" w:hAnsi="Times New Roman" w:eastAsia="宋体" w:cs="Times New Roman"/>
      <w:b/>
      <w:bCs/>
      <w:sz w:val="21"/>
      <w:szCs w:val="24"/>
      <w:lang w:val="en-US" w:eastAsia="zh-CN" w:bidi="ar-SA"/>
    </w:rPr>
  </w:style>
  <w:style w:type="character" w:styleId="1099" w:customStyle="1">
    <w:name w:val="正文文本首行缩进 字符"/>
    <w:link w:val="853"/>
    <w:uiPriority w:val="99"/>
    <w:qFormat/>
    <w:rPr>
      <w:rFonts w:ascii="宋体" w:hAnsi="宋体"/>
      <w:sz w:val="21"/>
      <w:szCs w:val="24"/>
    </w:rPr>
  </w:style>
  <w:style w:type="character" w:styleId="1100" w:customStyle="1">
    <w:name w:val="正文文本首行缩进 2 字符"/>
    <w:link w:val="854"/>
    <w:uiPriority w:val="99"/>
    <w:qFormat/>
    <w:rPr>
      <w:rFonts w:eastAsia="宋体"/>
      <w:sz w:val="24"/>
      <w:szCs w:val="24"/>
      <w:lang w:val="en-US" w:eastAsia="zh-CN" w:bidi="ar-SA"/>
    </w:rPr>
  </w:style>
  <w:style w:type="character" w:styleId="1101" w:customStyle="1">
    <w:name w:val="批注文字 字符"/>
    <w:uiPriority w:val="99"/>
    <w:qFormat/>
    <w:rPr>
      <w:rFonts w:ascii="Times New Roman" w:hAnsi="Times New Roman" w:eastAsia="宋体" w:cs="Times New Roman"/>
      <w:sz w:val="24"/>
      <w:lang w:val="en-US" w:eastAsia="zh-CN" w:bidi="ar-SA"/>
    </w:rPr>
  </w:style>
  <w:style w:type="character" w:styleId="1102" w:customStyle="1">
    <w:name w:val="c21"/>
    <w:uiPriority w:val="0"/>
    <w:qFormat/>
    <w:rPr>
      <w:rFonts w:ascii="ˎ̥" w:hAnsi="ˎ̥"/>
      <w:color w:val="000000"/>
      <w:sz w:val="20"/>
      <w:szCs w:val="20"/>
      <w:u w:val="none"/>
    </w:rPr>
  </w:style>
  <w:style w:type="character" w:styleId="1103" w:customStyle="1">
    <w:name w:val="title4"/>
    <w:uiPriority w:val="0"/>
    <w:qFormat/>
    <w:rPr>
      <w:b/>
      <w:bCs/>
      <w:color w:val="1d87b3"/>
      <w:sz w:val="15"/>
      <w:szCs w:val="15"/>
    </w:rPr>
  </w:style>
  <w:style w:type="character" w:styleId="1104" w:customStyle="1">
    <w:name w:val="标题 2 Char Char"/>
    <w:uiPriority w:val="0"/>
    <w:qFormat/>
    <w:rPr>
      <w:rFonts w:ascii="Arial" w:hAnsi="Arial" w:eastAsia="黑体"/>
      <w:b/>
      <w:bCs/>
      <w:sz w:val="32"/>
      <w:szCs w:val="32"/>
      <w:lang w:val="en-US" w:eastAsia="zh-CN" w:bidi="ar-SA"/>
    </w:rPr>
  </w:style>
  <w:style w:type="character" w:styleId="1105" w:customStyle="1">
    <w:name w:val="black1"/>
    <w:uiPriority w:val="0"/>
    <w:qFormat/>
    <w:rPr>
      <w:color w:val="000000"/>
    </w:rPr>
  </w:style>
  <w:style w:type="character" w:styleId="1106" w:customStyle="1">
    <w:name w:val="street-address"/>
    <w:uiPriority w:val="0"/>
    <w:qFormat/>
  </w:style>
  <w:style w:type="character" w:styleId="1107" w:customStyle="1">
    <w:name w:val="locality"/>
    <w:uiPriority w:val="0"/>
    <w:qFormat/>
  </w:style>
  <w:style w:type="character" w:styleId="1108" w:customStyle="1">
    <w:name w:val="正文文本缩进 Char1"/>
    <w:link w:val="855"/>
    <w:uiPriority w:val="99"/>
    <w:qFormat/>
    <w:rPr>
      <w:rFonts w:ascii="宋体" w:hAnsi="宋体" w:eastAsia="宋体"/>
      <w:sz w:val="24"/>
      <w:szCs w:val="24"/>
      <w:lang w:bidi="ar-SA"/>
    </w:rPr>
  </w:style>
  <w:style w:type="character" w:styleId="1109" w:customStyle="1">
    <w:name w:val="Char Char11"/>
    <w:uiPriority w:val="0"/>
    <w:qFormat/>
    <w:rPr>
      <w:rFonts w:ascii="宋体" w:eastAsia="宋体"/>
      <w:b/>
      <w:sz w:val="24"/>
      <w:u w:val="single"/>
      <w:lang w:val="en-US" w:eastAsia="zh-CN" w:bidi="ar-SA"/>
    </w:rPr>
  </w:style>
  <w:style w:type="character" w:styleId="1110" w:customStyle="1">
    <w:name w:val="txt"/>
    <w:uiPriority w:val="0"/>
    <w:qFormat/>
  </w:style>
  <w:style w:type="character" w:styleId="1111" w:customStyle="1">
    <w:name w:val="正文缩进 Char Char"/>
    <w:link w:val="856"/>
    <w:uiPriority w:val="0"/>
    <w:qFormat/>
    <w:rPr>
      <w:rFonts w:ascii="宋体" w:eastAsia="宋体"/>
      <w:color w:val="000000"/>
      <w:sz w:val="28"/>
      <w:lang w:bidi="ar-SA"/>
    </w:rPr>
  </w:style>
  <w:style w:type="character" w:styleId="1112" w:customStyle="1">
    <w:name w:val="普通文字1 Char1"/>
    <w:uiPriority w:val="0"/>
    <w:qFormat/>
    <w:rPr>
      <w:rFonts w:ascii="宋体" w:hAnsi="Courier New" w:eastAsia="宋体"/>
      <w:sz w:val="21"/>
      <w:lang w:val="en-US" w:eastAsia="zh-CN" w:bidi="ar-SA"/>
    </w:rPr>
  </w:style>
  <w:style w:type="character" w:styleId="1113" w:customStyle="1">
    <w:name w:val="chanpin1"/>
    <w:uiPriority w:val="0"/>
    <w:qFormat/>
    <w:rPr>
      <w:rFonts w:ascii="ˎ̥" w:hAnsi="ˎ̥"/>
      <w:color w:val="000000"/>
      <w:sz w:val="20"/>
      <w:szCs w:val="20"/>
      <w:u w:val="none"/>
    </w:rPr>
  </w:style>
  <w:style w:type="character" w:styleId="1114" w:customStyle="1">
    <w:name w:val="列表段落 字符"/>
    <w:link w:val="857"/>
    <w:uiPriority w:val="34"/>
    <w:qFormat/>
    <w:rPr>
      <w:rFonts w:ascii="Calibri" w:hAnsi="Calibri" w:eastAsia="宋体"/>
      <w:sz w:val="21"/>
      <w:szCs w:val="22"/>
      <w:lang w:val="en-US" w:eastAsia="zh-CN" w:bidi="ar-SA"/>
    </w:rPr>
  </w:style>
  <w:style w:type="character" w:styleId="1115" w:customStyle="1">
    <w:name w:val="标题 3 Char Char"/>
    <w:uiPriority w:val="0"/>
    <w:qFormat/>
    <w:rPr>
      <w:rFonts w:eastAsia="宋体"/>
      <w:b/>
      <w:bCs/>
      <w:sz w:val="32"/>
      <w:szCs w:val="32"/>
      <w:lang w:val="en-US" w:eastAsia="zh-CN" w:bidi="ar-SA"/>
    </w:rPr>
  </w:style>
  <w:style w:type="character" w:styleId="1116" w:customStyle="1">
    <w:name w:val="段1 Char"/>
    <w:uiPriority w:val="0"/>
    <w:qFormat/>
    <w:rPr>
      <w:rFonts w:ascii="宋体" w:eastAsia="宋体"/>
      <w:sz w:val="24"/>
      <w:lang w:val="en-US" w:eastAsia="zh-CN" w:bidi="ar-SA"/>
    </w:rPr>
  </w:style>
  <w:style w:type="character" w:styleId="1117" w:customStyle="1">
    <w:name w:val="chanpin拷贝"/>
    <w:uiPriority w:val="0"/>
    <w:qFormat/>
  </w:style>
  <w:style w:type="character" w:styleId="1118" w:customStyle="1">
    <w:name w:val="纯文本 Char1"/>
    <w:uiPriority w:val="0"/>
    <w:qFormat/>
    <w:rPr>
      <w:rFonts w:ascii="宋体" w:hAnsi="Courier New" w:eastAsia="宋体"/>
      <w:sz w:val="21"/>
      <w:lang w:val="en-US" w:eastAsia="zh-CN" w:bidi="ar-SA"/>
    </w:rPr>
  </w:style>
  <w:style w:type="character" w:styleId="1119" w:customStyle="1">
    <w:name w:val="apple-style-span"/>
    <w:uiPriority w:val="0"/>
    <w:qFormat/>
    <w:rPr>
      <w:rFonts w:cs="Times New Roman"/>
    </w:rPr>
  </w:style>
  <w:style w:type="character" w:styleId="1120" w:customStyle="1">
    <w:name w:val="中等深浅网格 1 - 强调文字颜色 2 Char"/>
    <w:link w:val="950"/>
    <w:uiPriority w:val="0"/>
    <w:qFormat/>
    <w:rPr>
      <w:sz w:val="21"/>
      <w:szCs w:val="24"/>
      <w:lang w:val="zh-CN" w:eastAsia="zh-CN" w:bidi="ar-SA"/>
    </w:rPr>
  </w:style>
  <w:style w:type="character" w:styleId="1121" w:customStyle="1">
    <w:name w:val="正文表格 Char"/>
    <w:link w:val="953"/>
    <w:uiPriority w:val="0"/>
    <w:qFormat/>
    <w:rPr>
      <w:rFonts w:ascii="宋体" w:hAnsi="宋体"/>
      <w:color w:val="000000"/>
      <w:sz w:val="21"/>
      <w:szCs w:val="21"/>
    </w:rPr>
  </w:style>
  <w:style w:type="character" w:styleId="1122" w:customStyle="1">
    <w:name w:val="正文重点 Char"/>
    <w:link w:val="954"/>
    <w:uiPriority w:val="0"/>
    <w:qFormat/>
    <w:rPr>
      <w:b/>
      <w:sz w:val="24"/>
    </w:rPr>
  </w:style>
  <w:style w:type="character" w:styleId="1123" w:customStyle="1">
    <w:name w:val="正文小标题 Char"/>
    <w:link w:val="956"/>
    <w:uiPriority w:val="0"/>
    <w:qFormat/>
    <w:rPr>
      <w:rFonts w:ascii="宋体" w:hAnsi="宋体"/>
      <w:b/>
      <w:i/>
      <w:color w:val="ff0000"/>
      <w:sz w:val="24"/>
    </w:rPr>
  </w:style>
  <w:style w:type="character" w:styleId="1124" w:customStyle="1">
    <w:name w:val="正文大标题 Char"/>
    <w:link w:val="957"/>
    <w:uiPriority w:val="0"/>
    <w:qFormat/>
    <w:rPr>
      <w:rFonts w:ascii="宋体" w:hAnsi="宋体"/>
      <w:b/>
      <w:color w:val="000000"/>
      <w:sz w:val="28"/>
      <w:szCs w:val="21"/>
    </w:rPr>
  </w:style>
  <w:style w:type="character" w:styleId="1125" w:customStyle="1">
    <w:name w:val="注释 Char"/>
    <w:link w:val="958"/>
    <w:uiPriority w:val="0"/>
    <w:qFormat/>
    <w:rPr>
      <w:rFonts w:ascii="宋体" w:hAnsi="宋体"/>
      <w:sz w:val="21"/>
      <w:szCs w:val="21"/>
    </w:rPr>
  </w:style>
  <w:style w:type="character" w:styleId="1126" w:customStyle="1">
    <w:name w:val="纯文本 字符"/>
    <w:uiPriority w:val="99"/>
    <w:qFormat/>
    <w:rPr>
      <w:rFonts w:ascii="宋体" w:hAnsi="Courier New" w:eastAsia="宋体" w:cs="Times New Roman"/>
      <w:sz w:val="21"/>
      <w:szCs w:val="21"/>
      <w:lang w:val="en-US" w:eastAsia="zh-CN" w:bidi="ar-SA"/>
    </w:rPr>
  </w:style>
  <w:style w:type="character" w:styleId="1127" w:customStyle="1">
    <w:name w:val="纯文本 字符1"/>
    <w:uiPriority w:val="0"/>
    <w:qFormat/>
    <w:rPr>
      <w:rFonts w:ascii="宋体" w:hAnsi="Courier New"/>
    </w:rPr>
  </w:style>
  <w:style w:type="character" w:styleId="1128" w:customStyle="1">
    <w:name w:val="bjh-p"/>
    <w:uiPriority w:val="0"/>
    <w:qFormat/>
  </w:style>
  <w:style w:type="character" w:styleId="1129" w:customStyle="1">
    <w:name w:val="正文格式 Char"/>
    <w:link w:val="964"/>
    <w:uiPriority w:val="0"/>
    <w:qFormat/>
    <w:rPr>
      <w:rFonts w:ascii="宋体" w:hAnsi="宋体"/>
      <w:sz w:val="24"/>
      <w:szCs w:val="24"/>
    </w:rPr>
  </w:style>
  <w:style w:type="character" w:styleId="1130" w:customStyle="1">
    <w:name w:val="标题 3 Char"/>
    <w:uiPriority w:val="0"/>
    <w:qFormat/>
    <w:rPr>
      <w:rFonts w:ascii="宋体" w:eastAsia="宋体"/>
      <w:b/>
      <w:sz w:val="24"/>
      <w:u w:val="single"/>
      <w:lang w:val="en-US" w:eastAsia="zh-CN" w:bidi="ar-SA"/>
    </w:rPr>
  </w:style>
  <w:style w:type="character" w:styleId="1131" w:customStyle="1">
    <w:name w:val="正文缩进 Char"/>
    <w:uiPriority w:val="0"/>
    <w:qFormat/>
    <w:rPr>
      <w:rFonts w:ascii="宋体" w:eastAsia="宋体"/>
      <w:sz w:val="24"/>
      <w:szCs w:val="24"/>
      <w:lang w:val="en-US" w:eastAsia="zh-CN" w:bidi="ar-SA"/>
    </w:rPr>
  </w:style>
  <w:style w:type="character" w:styleId="1132" w:customStyle="1">
    <w:name w:val="Char Char111"/>
    <w:uiPriority w:val="0"/>
    <w:qFormat/>
    <w:rPr>
      <w:rFonts w:ascii="宋体" w:eastAsia="宋体"/>
      <w:b/>
      <w:sz w:val="24"/>
      <w:u w:val="single"/>
      <w:lang w:val="en-US" w:eastAsia="zh-CN" w:bidi="ar-SA"/>
    </w:rPr>
  </w:style>
  <w:style w:type="character" w:styleId="1133" w:customStyle="1">
    <w:name w:val="正文文本缩进 Char"/>
    <w:uiPriority w:val="99"/>
    <w:qFormat/>
    <w:rPr>
      <w:rFonts w:eastAsia="宋体"/>
      <w:sz w:val="24"/>
      <w:szCs w:val="24"/>
      <w:lang w:val="en-US" w:eastAsia="zh-CN" w:bidi="ar-SA"/>
    </w:rPr>
  </w:style>
  <w:style w:type="character" w:styleId="1134" w:customStyle="1">
    <w:name w:val="列出段落 Char"/>
    <w:uiPriority w:val="34"/>
    <w:qFormat/>
    <w:rPr>
      <w:rFonts w:ascii="Calibri" w:hAnsi="Calibri" w:eastAsia="宋体"/>
      <w:sz w:val="21"/>
      <w:szCs w:val="22"/>
      <w:lang w:val="en-US" w:eastAsia="zh-CN" w:bidi="ar-SA"/>
    </w:rPr>
  </w:style>
  <w:style w:type="character" w:styleId="1135" w:customStyle="1">
    <w:name w:val="页眉 Char"/>
    <w:uiPriority w:val="0"/>
    <w:qFormat/>
    <w:rPr>
      <w:rFonts w:eastAsia="宋体"/>
      <w:sz w:val="18"/>
      <w:szCs w:val="18"/>
      <w:lang w:val="en-US" w:eastAsia="zh-CN" w:bidi="ar-SA"/>
    </w:rPr>
  </w:style>
  <w:style w:type="character" w:styleId="1136" w:customStyle="1">
    <w:name w:val="标题 2 Char"/>
    <w:uiPriority w:val="0"/>
    <w:qFormat/>
    <w:rPr>
      <w:rFonts w:ascii="Arial" w:hAnsi="Arial" w:eastAsia="黑体"/>
      <w:b/>
      <w:sz w:val="30"/>
      <w:lang w:val="en-US" w:eastAsia="zh-CN" w:bidi="ar-SA"/>
    </w:rPr>
  </w:style>
  <w:style w:type="character" w:styleId="1137" w:customStyle="1">
    <w:name w:val="页脚 Char"/>
    <w:uiPriority w:val="0"/>
    <w:qFormat/>
    <w:rPr>
      <w:rFonts w:ascii="宋体" w:eastAsia="宋体"/>
      <w:sz w:val="18"/>
      <w:lang w:val="en-US" w:eastAsia="zh-CN" w:bidi="ar-SA"/>
    </w:rPr>
  </w:style>
  <w:style w:type="character" w:styleId="1138" w:customStyle="1">
    <w:name w:val="批注文字 Char"/>
    <w:uiPriority w:val="0"/>
    <w:qFormat/>
    <w:rPr>
      <w:sz w:val="21"/>
      <w:szCs w:val="24"/>
    </w:rPr>
  </w:style>
  <w:style w:type="character" w:styleId="1139" w:customStyle="1">
    <w:name w:val="标题 Char"/>
    <w:uiPriority w:val="0"/>
    <w:qFormat/>
    <w:rPr>
      <w:b/>
      <w:sz w:val="32"/>
    </w:rPr>
  </w:style>
  <w:style w:type="character" w:styleId="1140" w:customStyle="1">
    <w:name w:val="成文日期 Char"/>
    <w:link w:val="983"/>
    <w:uiPriority w:val="0"/>
    <w:qFormat/>
    <w:rPr>
      <w:rFonts w:ascii="仿宋_GB2312" w:eastAsia="仿宋_GB2312"/>
      <w:sz w:val="32"/>
    </w:rPr>
  </w:style>
  <w:style w:type="character" w:styleId="1141" w:customStyle="1">
    <w:name w:val="材料标题 Char"/>
    <w:link w:val="985"/>
    <w:uiPriority w:val="0"/>
    <w:qFormat/>
    <w:rPr>
      <w:rFonts w:ascii="方正小标宋简体" w:eastAsia="方正小标宋简体"/>
      <w:color w:val="000000"/>
      <w:sz w:val="44"/>
      <w:szCs w:val="44"/>
    </w:rPr>
  </w:style>
  <w:style w:type="character" w:styleId="1142" w:customStyle="1">
    <w:name w:val="标题1"/>
    <w:uiPriority w:val="0"/>
    <w:qFormat/>
  </w:style>
  <w:style w:type="character" w:styleId="1143" w:customStyle="1">
    <w:name w:val="纯文本 字符3"/>
    <w:uiPriority w:val="99"/>
    <w:semiHidden/>
    <w:qFormat/>
    <w:rPr>
      <w:rFonts w:ascii="宋体" w:hAnsi="Courier New" w:eastAsia="宋体" w:cs="Courier New"/>
      <w:szCs w:val="21"/>
    </w:rPr>
  </w:style>
  <w:style w:type="character" w:styleId="1144" w:customStyle="1">
    <w:name w:val="info1"/>
    <w:uiPriority w:val="99"/>
    <w:qFormat/>
    <w:rPr>
      <w:sz w:val="29"/>
    </w:rPr>
  </w:style>
  <w:style w:type="character" w:styleId="1145" w:customStyle="1">
    <w:name w:val="正文首行缩进 2 Char2"/>
    <w:uiPriority w:val="0"/>
    <w:semiHidden/>
    <w:qFormat/>
    <w:rPr>
      <w:rFonts w:ascii="Times New Roman" w:hAnsi="Times New Roman" w:eastAsia="宋体" w:cs="Times New Roman"/>
      <w:sz w:val="20"/>
      <w:szCs w:val="20"/>
    </w:rPr>
  </w:style>
  <w:style w:type="character" w:styleId="1146" w:customStyle="1">
    <w:name w:val="正文文本缩进 Char2"/>
    <w:uiPriority w:val="0"/>
    <w:qFormat/>
    <w:rPr>
      <w:rFonts w:ascii="Times New Roman" w:hAnsi="Times New Roman" w:eastAsia="宋体" w:cs="Times New Roman"/>
      <w:sz w:val="20"/>
      <w:szCs w:val="20"/>
    </w:rPr>
  </w:style>
  <w:style w:type="character" w:styleId="1147" w:customStyle="1">
    <w:name w:val="日期 Char"/>
    <w:uiPriority w:val="0"/>
    <w:qFormat/>
    <w:rPr>
      <w:rFonts w:ascii="Times New Roman" w:hAnsi="Times New Roman" w:eastAsia="宋体" w:cs="Times New Roman"/>
      <w:sz w:val="20"/>
      <w:szCs w:val="20"/>
    </w:rPr>
  </w:style>
  <w:style w:type="character" w:styleId="1148" w:customStyle="1">
    <w:name w:val="正文文本 2 Char1"/>
    <w:uiPriority w:val="99"/>
    <w:qFormat/>
    <w:rPr>
      <w:sz w:val="21"/>
    </w:rPr>
  </w:style>
  <w:style w:type="character" w:styleId="1149" w:customStyle="1">
    <w:name w:val="正文文本缩进 2 Char1"/>
    <w:uiPriority w:val="99"/>
    <w:qFormat/>
    <w:rPr>
      <w:sz w:val="21"/>
    </w:rPr>
  </w:style>
  <w:style w:type="character" w:styleId="1150" w:customStyle="1">
    <w:name w:val="批注框文本 Char1"/>
    <w:uiPriority w:val="0"/>
    <w:qFormat/>
    <w:rPr>
      <w:sz w:val="18"/>
    </w:rPr>
  </w:style>
  <w:style w:type="character" w:styleId="1151" w:customStyle="1">
    <w:name w:val="jl 三级 Char"/>
    <w:link w:val="988"/>
    <w:uiPriority w:val="99"/>
    <w:qFormat/>
    <w:rPr>
      <w:rFonts w:ascii="宋体" w:hAnsi="宋体"/>
      <w:b/>
      <w:color w:val="000000"/>
      <w:sz w:val="24"/>
    </w:rPr>
  </w:style>
  <w:style w:type="character" w:styleId="1152" w:customStyle="1">
    <w:name w:val="纯文本 Char"/>
    <w:uiPriority w:val="0"/>
    <w:qFormat/>
    <w:rPr>
      <w:rFonts w:ascii="宋体" w:hAnsi="Courier New" w:eastAsia="宋体" w:cs="Courier New"/>
      <w:sz w:val="21"/>
      <w:szCs w:val="21"/>
    </w:rPr>
  </w:style>
  <w:style w:type="character" w:styleId="1153" w:customStyle="1">
    <w:name w:val="正文文本缩进 3 Char"/>
    <w:uiPriority w:val="0"/>
    <w:qFormat/>
    <w:rPr>
      <w:rFonts w:ascii="Times New Roman" w:hAnsi="Times New Roman" w:eastAsia="宋体" w:cs="Times New Roman"/>
      <w:sz w:val="16"/>
      <w:szCs w:val="16"/>
    </w:rPr>
  </w:style>
  <w:style w:type="character" w:styleId="1154" w:customStyle="1">
    <w:name w:val="正文文本缩进 2 Char2"/>
    <w:uiPriority w:val="0"/>
    <w:qFormat/>
    <w:rPr>
      <w:rFonts w:cs="Times New Roman"/>
      <w:sz w:val="24"/>
      <w:szCs w:val="24"/>
    </w:rPr>
  </w:style>
  <w:style w:type="character" w:styleId="1155" w:customStyle="1">
    <w:name w:val="称呼 Char2"/>
    <w:uiPriority w:val="0"/>
    <w:qFormat/>
    <w:rPr>
      <w:rFonts w:cs="Times New Roman"/>
      <w:sz w:val="24"/>
    </w:rPr>
  </w:style>
  <w:style w:type="character" w:styleId="1156" w:customStyle="1">
    <w:name w:val="f141"/>
    <w:uiPriority w:val="0"/>
    <w:qFormat/>
    <w:rPr>
      <w:sz w:val="19"/>
    </w:rPr>
  </w:style>
  <w:style w:type="character" w:styleId="1157" w:customStyle="1">
    <w:name w:val="正文首行缩进 Char"/>
    <w:uiPriority w:val="99"/>
    <w:qFormat/>
    <w:rPr>
      <w:rFonts w:ascii="Times New Roman" w:hAnsi="Times New Roman" w:eastAsia="宋体" w:cs="Times New Roman"/>
      <w:sz w:val="20"/>
      <w:szCs w:val="20"/>
    </w:rPr>
  </w:style>
  <w:style w:type="character" w:styleId="1158" w:customStyle="1">
    <w:name w:val="正文文本 Char"/>
    <w:link w:val="1159"/>
    <w:uiPriority w:val="0"/>
    <w:qFormat/>
    <w:rPr>
      <w:rFonts w:ascii="Times New Roman" w:hAnsi="Times New Roman" w:eastAsia="宋体" w:cs="Times New Roman"/>
      <w:sz w:val="20"/>
      <w:szCs w:val="20"/>
    </w:rPr>
  </w:style>
  <w:style w:type="paragraph" w:styleId="1159" w:customStyle="1">
    <w:name w:val="正文文本1"/>
    <w:basedOn w:val="752"/>
    <w:link w:val="1158"/>
    <w:uiPriority w:val="0"/>
    <w:qFormat/>
    <w:pPr>
      <w:spacing w:before="120" w:line="22" w:lineRule="atLeast"/>
      <w:tabs>
        <w:tab w:val="left" w:pos="567" w:leader="none"/>
      </w:tabs>
    </w:pPr>
    <w:rPr>
      <w:sz w:val="20"/>
      <w:szCs w:val="20"/>
    </w:rPr>
  </w:style>
  <w:style w:type="character" w:styleId="1160" w:customStyle="1">
    <w:name w:val="称呼 Char"/>
    <w:uiPriority w:val="99"/>
    <w:qFormat/>
    <w:rPr>
      <w:rFonts w:ascii="Times New Roman" w:hAnsi="Times New Roman" w:eastAsia="宋体" w:cs="Times New Roman"/>
      <w:sz w:val="20"/>
      <w:szCs w:val="20"/>
    </w:rPr>
  </w:style>
  <w:style w:type="character" w:styleId="1161" w:customStyle="1">
    <w:name w:val="批注主题 Char"/>
    <w:uiPriority w:val="0"/>
    <w:qFormat/>
    <w:rPr>
      <w:rFonts w:ascii="Times New Roman" w:hAnsi="Times New Roman" w:eastAsia="宋体" w:cs="Times New Roman"/>
      <w:b/>
      <w:bCs/>
      <w:sz w:val="20"/>
      <w:szCs w:val="20"/>
    </w:rPr>
  </w:style>
  <w:style w:type="character" w:styleId="1162" w:customStyle="1">
    <w:name w:val="H2 Char"/>
    <w:uiPriority w:val="0"/>
    <w:qFormat/>
    <w:rPr>
      <w:rFonts w:ascii="Arial" w:hAnsi="Arial" w:eastAsia="黑体"/>
      <w:b/>
      <w:sz w:val="32"/>
      <w:lang w:val="en-US" w:eastAsia="zh-CN"/>
    </w:rPr>
  </w:style>
  <w:style w:type="character" w:styleId="1163" w:customStyle="1">
    <w:name w:val="页眉 Char1"/>
    <w:uiPriority w:val="0"/>
    <w:qFormat/>
    <w:rPr>
      <w:sz w:val="18"/>
    </w:rPr>
  </w:style>
  <w:style w:type="character" w:styleId="1164" w:customStyle="1">
    <w:name w:val="批注主题 Char1"/>
    <w:uiPriority w:val="0"/>
    <w:qFormat/>
    <w:rPr>
      <w:b/>
    </w:rPr>
  </w:style>
  <w:style w:type="character" w:styleId="1165" w:customStyle="1">
    <w:name w:val="批注框文本 Char2"/>
    <w:uiPriority w:val="0"/>
    <w:semiHidden/>
    <w:qFormat/>
    <w:rPr>
      <w:rFonts w:cs="Times New Roman"/>
      <w:sz w:val="18"/>
      <w:szCs w:val="18"/>
    </w:rPr>
  </w:style>
  <w:style w:type="character" w:styleId="1166" w:customStyle="1">
    <w:name w:val="称呼 Char1"/>
    <w:uiPriority w:val="99"/>
    <w:qFormat/>
    <w:rPr>
      <w:sz w:val="21"/>
    </w:rPr>
  </w:style>
  <w:style w:type="character" w:styleId="1167" w:customStyle="1">
    <w:name w:val="日期 Char1"/>
    <w:uiPriority w:val="0"/>
    <w:qFormat/>
    <w:rPr>
      <w:rFonts w:cs="Times New Roman"/>
    </w:rPr>
  </w:style>
  <w:style w:type="character" w:styleId="1168" w:customStyle="1">
    <w:name w:val="FollowedHyperlink1"/>
    <w:uiPriority w:val="99"/>
    <w:qFormat/>
    <w:rPr>
      <w:rFonts w:ascii="Times New Roman" w:hAnsi="Times New Roman"/>
    </w:rPr>
  </w:style>
  <w:style w:type="character" w:styleId="1169" w:customStyle="1">
    <w:name w:val="批注文字 Char2"/>
    <w:uiPriority w:val="99"/>
    <w:qFormat/>
    <w:rPr>
      <w:rFonts w:ascii="Calibri" w:hAnsi="Calibri"/>
      <w:sz w:val="22"/>
    </w:rPr>
  </w:style>
  <w:style w:type="character" w:styleId="1170" w:customStyle="1">
    <w:name w:val="正文首行缩进 Char1"/>
    <w:uiPriority w:val="99"/>
    <w:qFormat/>
    <w:rPr>
      <w:rFonts w:ascii="宋体" w:hAnsi="宋体" w:eastAsia="宋体" w:cs="Times New Roman"/>
      <w:b/>
      <w:sz w:val="20"/>
      <w:szCs w:val="20"/>
    </w:rPr>
  </w:style>
  <w:style w:type="character" w:styleId="1171" w:customStyle="1">
    <w:name w:val="标题 Char2"/>
    <w:uiPriority w:val="0"/>
    <w:qFormat/>
    <w:rPr>
      <w:rFonts w:cs="Times New Roman"/>
      <w:b/>
      <w:sz w:val="30"/>
    </w:rPr>
  </w:style>
  <w:style w:type="character" w:styleId="1172" w:customStyle="1">
    <w:name w:val="z正文 Char Char"/>
    <w:link w:val="989"/>
    <w:uiPriority w:val="99"/>
    <w:qFormat/>
    <w:rPr>
      <w:sz w:val="24"/>
    </w:rPr>
  </w:style>
  <w:style w:type="character" w:styleId="1173" w:customStyle="1">
    <w:name w:val="正文首行缩进 2 Char1"/>
    <w:uiPriority w:val="99"/>
    <w:qFormat/>
    <w:rPr>
      <w:rFonts w:cs="Times New Roman"/>
    </w:rPr>
  </w:style>
  <w:style w:type="character" w:styleId="1174" w:customStyle="1">
    <w:name w:val="正文文本 2 Char2"/>
    <w:uiPriority w:val="0"/>
    <w:qFormat/>
    <w:rPr>
      <w:rFonts w:eastAsia="楷体_GB2312" w:cs="Times New Roman"/>
    </w:rPr>
  </w:style>
  <w:style w:type="character" w:styleId="1175" w:customStyle="1">
    <w:name w:val="已访问的超链接1"/>
    <w:uiPriority w:val="99"/>
    <w:qFormat/>
    <w:rPr>
      <w:rFonts w:ascii="Times New Roman" w:hAnsi="Times New Roman"/>
    </w:rPr>
  </w:style>
  <w:style w:type="character" w:styleId="1176" w:customStyle="1">
    <w:name w:val="HTML 预设格式 Char"/>
    <w:uiPriority w:val="99"/>
    <w:qFormat/>
    <w:rPr>
      <w:rFonts w:ascii="Courier New" w:hAnsi="Courier New" w:eastAsia="宋体" w:cs="Courier New"/>
      <w:sz w:val="20"/>
      <w:szCs w:val="20"/>
    </w:rPr>
  </w:style>
  <w:style w:type="character" w:styleId="1177" w:customStyle="1">
    <w:name w:val="正文文本 Char1"/>
    <w:uiPriority w:val="0"/>
    <w:qFormat/>
    <w:rPr>
      <w:rFonts w:ascii="Times New Roman" w:hAnsi="Times New Roman" w:eastAsia="宋体" w:cs="Times New Roman"/>
      <w:sz w:val="20"/>
      <w:szCs w:val="20"/>
    </w:rPr>
  </w:style>
  <w:style w:type="character" w:styleId="1178" w:customStyle="1">
    <w:name w:val="正文首行缩进 Char2"/>
    <w:uiPriority w:val="0"/>
    <w:qFormat/>
    <w:rPr>
      <w:rFonts w:ascii="宋体" w:hAnsi="Times New Roman" w:eastAsia="宋体" w:cs="Times New Roman"/>
      <w:b/>
      <w:sz w:val="20"/>
      <w:szCs w:val="20"/>
    </w:rPr>
  </w:style>
  <w:style w:type="character" w:styleId="1179" w:customStyle="1">
    <w:name w:val="HTML 预设格式 Char1"/>
    <w:uiPriority w:val="99"/>
    <w:qFormat/>
    <w:rPr>
      <w:rFonts w:ascii="Courier New" w:hAnsi="Courier New"/>
    </w:rPr>
  </w:style>
  <w:style w:type="character" w:styleId="1180" w:customStyle="1">
    <w:name w:val="文档结构图 Char2"/>
    <w:uiPriority w:val="0"/>
    <w:rPr>
      <w:rFonts w:cs="Times New Roman"/>
      <w:shd w:val="clear" w:color="auto" w:fill="000080"/>
    </w:rPr>
  </w:style>
  <w:style w:type="character" w:styleId="1181" w:customStyle="1">
    <w:name w:val="jl 二级 Char"/>
    <w:link w:val="991"/>
    <w:uiPriority w:val="99"/>
    <w:qFormat/>
    <w:rPr>
      <w:rFonts w:ascii="黑体" w:hAnsi="黑体" w:eastAsia="黑体"/>
      <w:b/>
      <w:sz w:val="24"/>
    </w:rPr>
  </w:style>
  <w:style w:type="character" w:styleId="1182" w:customStyle="1">
    <w:name w:val="文档结构图 Char1"/>
    <w:uiPriority w:val="0"/>
    <w:qFormat/>
    <w:rPr>
      <w:rFonts w:ascii="宋体" w:hAnsi="宋体" w:eastAsia="宋体"/>
      <w:sz w:val="18"/>
    </w:rPr>
  </w:style>
  <w:style w:type="character" w:styleId="1183" w:customStyle="1">
    <w:name w:val="正文文本 2 Char"/>
    <w:uiPriority w:val="99"/>
    <w:qFormat/>
    <w:rPr>
      <w:rFonts w:ascii="Times New Roman" w:hAnsi="Times New Roman" w:eastAsia="宋体" w:cs="Times New Roman"/>
      <w:sz w:val="20"/>
      <w:szCs w:val="20"/>
    </w:rPr>
  </w:style>
  <w:style w:type="character" w:styleId="1184" w:customStyle="1">
    <w:name w:val="正文文本 3 Char"/>
    <w:uiPriority w:val="99"/>
    <w:qFormat/>
    <w:rPr>
      <w:rFonts w:ascii="Times New Roman" w:hAnsi="Times New Roman" w:eastAsia="宋体" w:cs="Times New Roman"/>
      <w:sz w:val="16"/>
      <w:szCs w:val="16"/>
    </w:rPr>
  </w:style>
  <w:style w:type="character" w:styleId="1185" w:customStyle="1">
    <w:name w:val="批注主题 Char2"/>
    <w:uiPriority w:val="0"/>
    <w:qFormat/>
    <w:rPr>
      <w:rFonts w:ascii="Calibri" w:hAnsi="Calibri"/>
      <w:b/>
      <w:sz w:val="22"/>
    </w:rPr>
  </w:style>
  <w:style w:type="character" w:styleId="1186" w:customStyle="1">
    <w:name w:val="正文文本缩进 3 Char2"/>
    <w:uiPriority w:val="0"/>
    <w:qFormat/>
    <w:rPr>
      <w:rFonts w:cs="Times New Roman"/>
      <w:sz w:val="16"/>
      <w:szCs w:val="16"/>
    </w:rPr>
  </w:style>
  <w:style w:type="character" w:styleId="1187" w:customStyle="1">
    <w:name w:val="文档结构图 Char"/>
    <w:uiPriority w:val="0"/>
    <w:qFormat/>
    <w:rPr>
      <w:rFonts w:ascii="宋体" w:hAnsi="Times New Roman" w:eastAsia="宋体" w:cs="Times New Roman"/>
      <w:sz w:val="18"/>
      <w:szCs w:val="18"/>
    </w:rPr>
  </w:style>
  <w:style w:type="character" w:styleId="1188" w:customStyle="1">
    <w:name w:val="纯文本 Char3"/>
    <w:uiPriority w:val="0"/>
    <w:qFormat/>
    <w:rPr>
      <w:rFonts w:ascii="宋体" w:hAnsi="Courier New" w:cs="Times New Roman"/>
    </w:rPr>
  </w:style>
  <w:style w:type="character" w:styleId="1189" w:customStyle="1">
    <w:name w:val="纯文本 Char2"/>
    <w:uiPriority w:val="0"/>
    <w:qFormat/>
    <w:rPr>
      <w:rFonts w:ascii="宋体" w:hAnsi="Courier New" w:eastAsia="宋体"/>
    </w:rPr>
  </w:style>
  <w:style w:type="character" w:styleId="1190" w:customStyle="1">
    <w:name w:val="正文文本缩进 2 Char"/>
    <w:uiPriority w:val="99"/>
    <w:qFormat/>
    <w:rPr>
      <w:rFonts w:ascii="Times New Roman" w:hAnsi="Times New Roman" w:eastAsia="宋体" w:cs="Times New Roman"/>
      <w:sz w:val="20"/>
      <w:szCs w:val="20"/>
    </w:rPr>
  </w:style>
  <w:style w:type="character" w:styleId="1191" w:customStyle="1">
    <w:name w:val="Char Char2"/>
    <w:uiPriority w:val="0"/>
    <w:semiHidden/>
    <w:qFormat/>
    <w:rPr>
      <w:rFonts w:ascii="Calibri" w:hAnsi="Calibri" w:eastAsia="宋体"/>
      <w:sz w:val="22"/>
      <w:lang w:val="en-US" w:eastAsia="zh-CN"/>
    </w:rPr>
  </w:style>
  <w:style w:type="character" w:styleId="1192" w:customStyle="1">
    <w:name w:val="样式 纯文本 + 楷体_GB2312 小四 Char"/>
    <w:link w:val="992"/>
    <w:uiPriority w:val="99"/>
    <w:qFormat/>
    <w:rPr>
      <w:rFonts w:ascii="楷体_GB2312" w:hAnsi="楷体_GB2312" w:eastAsia="楷体_GB2312"/>
      <w:sz w:val="24"/>
    </w:rPr>
  </w:style>
  <w:style w:type="character" w:styleId="1193" w:customStyle="1">
    <w:name w:val="正文文本 3 Char2"/>
    <w:uiPriority w:val="0"/>
    <w:qFormat/>
    <w:rPr>
      <w:rFonts w:ascii="宋体" w:cs="Times New Roman"/>
      <w:sz w:val="24"/>
    </w:rPr>
  </w:style>
  <w:style w:type="character" w:styleId="1194" w:customStyle="1">
    <w:name w:val="样式 正文缩进 + 黑色 Char"/>
    <w:link w:val="993"/>
    <w:uiPriority w:val="0"/>
    <w:qFormat/>
    <w:rPr>
      <w:rFonts w:ascii="宋体" w:hAnsi="宋体"/>
      <w:color w:val="000000"/>
      <w:sz w:val="28"/>
    </w:rPr>
  </w:style>
  <w:style w:type="character" w:styleId="1195" w:customStyle="1">
    <w:name w:val="样式6 Char"/>
    <w:link w:val="994"/>
    <w:uiPriority w:val="99"/>
    <w:qFormat/>
    <w:rPr>
      <w:b/>
      <w:sz w:val="24"/>
    </w:rPr>
  </w:style>
  <w:style w:type="character" w:styleId="1196" w:customStyle="1">
    <w:name w:val="批注文字 Char1"/>
    <w:uiPriority w:val="99"/>
    <w:qFormat/>
    <w:rPr>
      <w:sz w:val="21"/>
    </w:rPr>
  </w:style>
  <w:style w:type="character" w:styleId="1197" w:customStyle="1">
    <w:name w:val="正文文本缩进 3 Char1"/>
    <w:uiPriority w:val="99"/>
    <w:qFormat/>
    <w:rPr>
      <w:sz w:val="16"/>
    </w:rPr>
  </w:style>
  <w:style w:type="character" w:styleId="1198" w:customStyle="1">
    <w:name w:val="正文首行缩进 2 Char"/>
    <w:uiPriority w:val="99"/>
    <w:qFormat/>
    <w:rPr>
      <w:rFonts w:ascii="Times New Roman" w:hAnsi="Times New Roman" w:eastAsia="宋体" w:cs="Times New Roman"/>
      <w:sz w:val="20"/>
      <w:szCs w:val="20"/>
    </w:rPr>
  </w:style>
  <w:style w:type="character" w:styleId="1199" w:customStyle="1">
    <w:name w:val="标题 Char1"/>
    <w:uiPriority w:val="0"/>
    <w:qFormat/>
    <w:rPr>
      <w:b/>
      <w:sz w:val="30"/>
    </w:rPr>
  </w:style>
  <w:style w:type="character" w:styleId="1200" w:customStyle="1">
    <w:name w:val="批注文字 Char3"/>
    <w:uiPriority w:val="0"/>
    <w:qFormat/>
    <w:rPr>
      <w:rFonts w:ascii="Times New Roman" w:hAnsi="Times New Roman" w:eastAsia="宋体" w:cs="Times New Roman"/>
      <w:sz w:val="20"/>
      <w:szCs w:val="20"/>
    </w:rPr>
  </w:style>
  <w:style w:type="character" w:styleId="1201" w:customStyle="1">
    <w:name w:val="正文文本 3 Char1"/>
    <w:uiPriority w:val="99"/>
    <w:qFormat/>
    <w:rPr>
      <w:sz w:val="16"/>
    </w:rPr>
  </w:style>
  <w:style w:type="character" w:styleId="1202" w:customStyle="1">
    <w:name w:val="jl 正文 Char"/>
    <w:link w:val="995"/>
    <w:uiPriority w:val="99"/>
    <w:qFormat/>
    <w:rPr>
      <w:rFonts w:ascii="宋体" w:hAnsi="宋体"/>
      <w:sz w:val="24"/>
    </w:rPr>
  </w:style>
  <w:style w:type="character" w:styleId="1203" w:customStyle="1">
    <w:name w:val="批注主题 Char3"/>
    <w:uiPriority w:val="0"/>
    <w:qFormat/>
    <w:rPr>
      <w:rFonts w:ascii="Times New Roman" w:hAnsi="Times New Roman" w:eastAsia="宋体" w:cs="Times New Roman"/>
      <w:b/>
      <w:bCs/>
      <w:sz w:val="20"/>
      <w:szCs w:val="20"/>
    </w:rPr>
  </w:style>
  <w:style w:type="character" w:styleId="1204" w:customStyle="1">
    <w:name w:val="HTML 预设格式 Char2"/>
    <w:uiPriority w:val="0"/>
    <w:qFormat/>
    <w:rPr>
      <w:rFonts w:ascii="Courier New" w:hAnsi="Courier New" w:cs="Courier New"/>
    </w:rPr>
  </w:style>
  <w:style w:type="character" w:styleId="1205" w:customStyle="1">
    <w:name w:val="正文缩进 Char1"/>
    <w:link w:val="1206"/>
    <w:uiPriority w:val="0"/>
    <w:qFormat/>
    <w:rPr>
      <w:sz w:val="21"/>
    </w:rPr>
  </w:style>
  <w:style w:type="paragraph" w:styleId="1206" w:customStyle="1">
    <w:name w:val="正文缩进11"/>
    <w:basedOn w:val="752"/>
    <w:next w:val="752"/>
    <w:link w:val="1205"/>
    <w:uiPriority w:val="0"/>
    <w:qFormat/>
    <w:pPr>
      <w:ind w:firstLine="420"/>
      <w:jc w:val="left"/>
    </w:pPr>
    <w:rPr>
      <w:szCs w:val="20"/>
    </w:rPr>
  </w:style>
  <w:style w:type="character" w:styleId="1207" w:customStyle="1">
    <w:name w:val="样式 仿宋_GB2312 小四"/>
    <w:uiPriority w:val="0"/>
    <w:qFormat/>
    <w:rPr>
      <w:rFonts w:ascii="仿宋_GB2312" w:hAnsi="仿宋_GB2312" w:eastAsia="宋体"/>
      <w:sz w:val="24"/>
    </w:rPr>
  </w:style>
  <w:style w:type="character" w:styleId="1208" w:customStyle="1">
    <w:name w:val="标题 2 Char1"/>
    <w:uiPriority w:val="0"/>
    <w:qFormat/>
    <w:rPr>
      <w:rFonts w:ascii="Verdana" w:hAnsi="Verdana" w:eastAsia="ˎ̥"/>
      <w:b/>
      <w:sz w:val="30"/>
      <w:lang w:val="en-US" w:eastAsia="zh-CN" w:bidi="ar-SA"/>
    </w:rPr>
  </w:style>
  <w:style w:type="character" w:styleId="1209" w:customStyle="1">
    <w:name w:val="标题 3 Char1"/>
    <w:uiPriority w:val="0"/>
    <w:qFormat/>
    <w:rPr>
      <w:rFonts w:ascii="仿宋_GB2312" w:eastAsia="仿宋_GB2312"/>
      <w:b/>
      <w:sz w:val="24"/>
      <w:u w:val="single"/>
      <w:lang w:val="en-US" w:eastAsia="zh-CN" w:bidi="ar-SA"/>
    </w:rPr>
  </w:style>
  <w:style w:type="character" w:styleId="1210" w:customStyle="1">
    <w:name w:val="页脚 Char1"/>
    <w:uiPriority w:val="99"/>
    <w:qFormat/>
    <w:rPr>
      <w:rFonts w:ascii="仿宋_GB2312" w:eastAsia="仿宋_GB2312"/>
      <w:sz w:val="18"/>
      <w:lang w:val="en-US" w:eastAsia="zh-CN" w:bidi="ar-SA"/>
    </w:rPr>
  </w:style>
  <w:style w:type="character" w:styleId="1211" w:customStyle="1">
    <w:name w:val="列出段落 Char1"/>
    <w:uiPriority w:val="34"/>
    <w:qFormat/>
    <w:rPr>
      <w:rFonts w:ascii="方正书宋简体" w:hAnsi="方正书宋简体" w:eastAsia="仿宋_GB2312"/>
      <w:sz w:val="21"/>
      <w:szCs w:val="22"/>
      <w:lang w:val="en-US" w:eastAsia="zh-CN" w:bidi="ar-SA"/>
    </w:rPr>
  </w:style>
  <w:style w:type="character" w:styleId="1212" w:customStyle="1">
    <w:name w:val="Heading 1 Char"/>
    <w:uiPriority w:val="99"/>
    <w:qFormat/>
    <w:rPr>
      <w:rFonts w:ascii="宋体" w:hAnsi="宋体" w:eastAsia="宋体" w:cs="Times New Roman"/>
      <w:b/>
      <w:sz w:val="48"/>
    </w:rPr>
  </w:style>
  <w:style w:type="character" w:styleId="1213" w:customStyle="1">
    <w:name w:val="标题 4 Char"/>
    <w:uiPriority w:val="0"/>
    <w:qFormat/>
    <w:rPr>
      <w:rFonts w:ascii="Arial" w:hAnsi="Arial" w:eastAsia="黑体" w:cs="Times New Roman"/>
      <w:b/>
      <w:bCs/>
      <w:sz w:val="28"/>
      <w:szCs w:val="28"/>
    </w:rPr>
  </w:style>
  <w:style w:type="character" w:styleId="1214" w:customStyle="1">
    <w:name w:val="标题 5 Char"/>
    <w:uiPriority w:val="0"/>
    <w:rPr>
      <w:rFonts w:ascii="黑体" w:eastAsia="黑体" w:cs="Times New Roman"/>
      <w:b/>
      <w:color w:val="000000"/>
      <w:sz w:val="28"/>
    </w:rPr>
  </w:style>
  <w:style w:type="character" w:styleId="1215" w:customStyle="1">
    <w:name w:val="标题 6 Char"/>
    <w:uiPriority w:val="0"/>
    <w:rPr>
      <w:rFonts w:ascii="Arial" w:hAnsi="Arial" w:eastAsia="黑体" w:cs="Times New Roman"/>
      <w:b/>
      <w:bCs/>
      <w:sz w:val="24"/>
      <w:szCs w:val="24"/>
    </w:rPr>
  </w:style>
  <w:style w:type="character" w:styleId="1216" w:customStyle="1">
    <w:name w:val="标题 7 Char"/>
    <w:uiPriority w:val="0"/>
    <w:qFormat/>
    <w:rPr>
      <w:rFonts w:cs="Times New Roman"/>
      <w:b/>
      <w:bCs/>
      <w:sz w:val="24"/>
      <w:szCs w:val="24"/>
    </w:rPr>
  </w:style>
  <w:style w:type="character" w:styleId="1217" w:customStyle="1">
    <w:name w:val="标题 8 Char"/>
    <w:uiPriority w:val="0"/>
    <w:rPr>
      <w:rFonts w:ascii="Arial" w:hAnsi="Arial" w:eastAsia="黑体" w:cs="Times New Roman"/>
      <w:sz w:val="24"/>
      <w:szCs w:val="24"/>
    </w:rPr>
  </w:style>
  <w:style w:type="character" w:styleId="1218" w:customStyle="1">
    <w:name w:val="标题 9 Char"/>
    <w:uiPriority w:val="0"/>
    <w:qFormat/>
    <w:rPr>
      <w:rFonts w:ascii="Arial" w:hAnsi="Arial" w:eastAsia="黑体" w:cs="Times New Roman"/>
      <w:sz w:val="21"/>
      <w:szCs w:val="21"/>
    </w:rPr>
  </w:style>
  <w:style w:type="character" w:styleId="1219" w:customStyle="1">
    <w:name w:val="标题 1 Char"/>
    <w:uiPriority w:val="0"/>
    <w:qFormat/>
    <w:rPr>
      <w:rFonts w:eastAsia="黑体" w:cs="Times New Roman"/>
      <w:sz w:val="30"/>
    </w:rPr>
  </w:style>
  <w:style w:type="character" w:styleId="1220" w:customStyle="1">
    <w:name w:val="批注框文本 Char"/>
    <w:uiPriority w:val="0"/>
    <w:qFormat/>
    <w:rPr>
      <w:rFonts w:cs="Times New Roman"/>
      <w:sz w:val="18"/>
    </w:rPr>
  </w:style>
  <w:style w:type="character" w:styleId="1221" w:customStyle="1">
    <w:name w:val="引用 Char"/>
    <w:link w:val="1045"/>
    <w:uiPriority w:val="0"/>
    <w:rPr>
      <w:rFonts w:eastAsia="仿宋_GB2312"/>
      <w:color w:val="000000"/>
      <w:sz w:val="24"/>
    </w:rPr>
  </w:style>
  <w:style w:type="character" w:styleId="1222" w:customStyle="1">
    <w:name w:val="HTML Preformatted Char"/>
    <w:uiPriority w:val="99"/>
    <w:qFormat/>
    <w:rPr>
      <w:rFonts w:ascii="Courier New" w:hAnsi="Courier New"/>
    </w:rPr>
  </w:style>
  <w:style w:type="character" w:styleId="1223" w:customStyle="1">
    <w:name w:val="Body Text Indent Char"/>
    <w:uiPriority w:val="99"/>
    <w:qFormat/>
    <w:rPr>
      <w:rFonts w:ascii="楷体_GB2312" w:hAnsi="Wingdings 3" w:eastAsia="楷体_GB2312"/>
      <w:sz w:val="24"/>
    </w:rPr>
  </w:style>
  <w:style w:type="character" w:styleId="1224" w:customStyle="1">
    <w:name w:val="Body Text Indent 2 Char"/>
    <w:uiPriority w:val="99"/>
    <w:qFormat/>
    <w:rPr>
      <w:sz w:val="24"/>
    </w:rPr>
  </w:style>
  <w:style w:type="character" w:styleId="1225" w:customStyle="1">
    <w:name w:val="Body Text 3 Char"/>
    <w:uiPriority w:val="99"/>
    <w:rPr>
      <w:rFonts w:ascii="宋体"/>
      <w:sz w:val="24"/>
    </w:rPr>
  </w:style>
  <w:style w:type="character" w:styleId="1226" w:customStyle="1">
    <w:name w:val="Body Text First Indent 2 Char"/>
    <w:uiPriority w:val="99"/>
    <w:qFormat/>
    <w:rPr>
      <w:rFonts w:ascii="楷体_GB2312" w:hAnsi="Wingdings 3" w:eastAsia="楷体_GB2312"/>
      <w:sz w:val="24"/>
    </w:rPr>
  </w:style>
  <w:style w:type="character" w:styleId="1227" w:customStyle="1">
    <w:name w:val="font41"/>
    <w:uiPriority w:val="99"/>
    <w:rPr>
      <w:rFonts w:ascii="宋体" w:hAnsi="宋体" w:eastAsia="宋体"/>
      <w:color w:val="000000"/>
      <w:sz w:val="18"/>
    </w:rPr>
  </w:style>
  <w:style w:type="character" w:styleId="1228" w:customStyle="1">
    <w:name w:val="Body Text 2 Char"/>
    <w:uiPriority w:val="99"/>
    <w:qFormat/>
    <w:rPr>
      <w:rFonts w:eastAsia="楷体_GB2312"/>
      <w:sz w:val="21"/>
    </w:rPr>
  </w:style>
  <w:style w:type="character" w:styleId="1229" w:customStyle="1">
    <w:name w:val="Salutation Char"/>
    <w:uiPriority w:val="99"/>
    <w:qFormat/>
    <w:rPr>
      <w:sz w:val="24"/>
    </w:rPr>
  </w:style>
  <w:style w:type="character" w:styleId="1230" w:customStyle="1">
    <w:name w:val="Body Text First Indent Char"/>
    <w:uiPriority w:val="99"/>
    <w:qFormat/>
    <w:rPr>
      <w:rFonts w:ascii="宋体"/>
      <w:b/>
      <w:sz w:val="24"/>
    </w:rPr>
  </w:style>
  <w:style w:type="character" w:styleId="1231" w:customStyle="1">
    <w:name w:val="Title Char"/>
    <w:uiPriority w:val="99"/>
    <w:qFormat/>
    <w:rPr>
      <w:b/>
      <w:sz w:val="30"/>
    </w:rPr>
  </w:style>
  <w:style w:type="character" w:styleId="1232" w:customStyle="1">
    <w:name w:val="Title Char1"/>
    <w:uiPriority w:val="99"/>
    <w:qFormat/>
    <w:rPr>
      <w:rFonts w:ascii="Cambria" w:hAnsi="Cambria" w:cs="Times New Roman"/>
      <w:b/>
      <w:bCs/>
      <w:sz w:val="32"/>
      <w:szCs w:val="32"/>
    </w:rPr>
  </w:style>
  <w:style w:type="character" w:styleId="1233" w:customStyle="1">
    <w:name w:val="Comment Subject Char"/>
    <w:uiPriority w:val="99"/>
    <w:qFormat/>
    <w:rPr>
      <w:rFonts w:ascii="Calibri" w:hAnsi="Calibri"/>
      <w:b/>
      <w:sz w:val="22"/>
    </w:rPr>
  </w:style>
  <w:style w:type="character" w:styleId="1234" w:customStyle="1">
    <w:name w:val="Document Map Char"/>
    <w:uiPriority w:val="99"/>
    <w:qFormat/>
    <w:rPr>
      <w:sz w:val="21"/>
      <w:shd w:val="clear" w:color="auto" w:fill="000080"/>
    </w:rPr>
  </w:style>
  <w:style w:type="character" w:styleId="1235" w:customStyle="1">
    <w:name w:val="Body Text Indent 3 Char"/>
    <w:uiPriority w:val="99"/>
    <w:qFormat/>
    <w:rPr>
      <w:sz w:val="16"/>
    </w:rPr>
  </w:style>
  <w:style w:type="character" w:styleId="1236" w:customStyle="1">
    <w:name w:val="表格 字符"/>
    <w:link w:val="1053"/>
    <w:uiPriority w:val="0"/>
    <w:qFormat/>
    <w:rPr>
      <w:rFonts w:ascii="宋体" w:hAnsi="宋体"/>
      <w:sz w:val="21"/>
      <w:szCs w:val="21"/>
    </w:rPr>
  </w:style>
  <w:style w:type="table" w:styleId="12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3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3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0" w:customStyle="1">
    <w:name w:val="无格式表格 31"/>
    <w:uiPriority w:val="99"/>
    <w:qFormat/>
    <w:tblPr>
      <w:tblCellMar>
        <w:left w:w="0" w:type="dxa"/>
        <w:top w:w="0" w:type="dxa"/>
        <w:right w:w="0" w:type="dxa"/>
        <w:bottom w:w="0" w:type="dxa"/>
      </w:tblCellMar>
    </w:tblPr>
  </w:style>
  <w:style w:type="table" w:styleId="1241" w:customStyle="1">
    <w:name w:val="无格式表格 41"/>
    <w:uiPriority w:val="99"/>
    <w:qFormat/>
    <w:tblPr>
      <w:tblCellMar>
        <w:left w:w="0" w:type="dxa"/>
        <w:top w:w="0" w:type="dxa"/>
        <w:right w:w="0" w:type="dxa"/>
        <w:bottom w:w="0" w:type="dxa"/>
      </w:tblCellMar>
    </w:tblPr>
  </w:style>
  <w:style w:type="table" w:styleId="1242" w:customStyle="1">
    <w:name w:val="无格式表格 51"/>
    <w:uiPriority w:val="99"/>
    <w:qFormat/>
    <w:tblPr>
      <w:tblCellMar>
        <w:left w:w="0" w:type="dxa"/>
        <w:top w:w="0" w:type="dxa"/>
        <w:right w:w="0" w:type="dxa"/>
        <w:bottom w:w="0" w:type="dxa"/>
      </w:tblCellMar>
    </w:tblPr>
  </w:style>
  <w:style w:type="table" w:styleId="124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5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6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67"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fbfbf" w:fill="bfbfbf"/>
    </w:tcPr>
  </w:style>
  <w:style w:type="table" w:styleId="12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5f1" w:fill="dae5f1"/>
    </w:tcPr>
  </w:style>
  <w:style w:type="table" w:styleId="12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12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c" w:fill="eaf1dc"/>
    </w:tcPr>
  </w:style>
  <w:style w:type="table" w:styleId="12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12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12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8" w:fill="fde9d8"/>
    </w:tcPr>
  </w:style>
  <w:style w:type="table" w:styleId="1278"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1"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3"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2" w:customStyle="1">
    <w:name w:val="清单表 1 浅色1"/>
    <w:uiPriority w:val="99"/>
    <w:qFormat/>
    <w:tblPr>
      <w:tblCellMar>
        <w:left w:w="0" w:type="dxa"/>
        <w:top w:w="0" w:type="dxa"/>
        <w:right w:w="0" w:type="dxa"/>
        <w:bottom w:w="0" w:type="dxa"/>
      </w:tblCellMar>
    </w:tblPr>
  </w:style>
  <w:style w:type="table" w:styleId="1293" w:customStyle="1">
    <w:name w:val="List Table 1 Light - Accent 1"/>
    <w:uiPriority w:val="99"/>
    <w:qFormat/>
    <w:tblPr>
      <w:tblCellMar>
        <w:left w:w="0" w:type="dxa"/>
        <w:top w:w="0" w:type="dxa"/>
        <w:right w:w="0" w:type="dxa"/>
        <w:bottom w:w="0" w:type="dxa"/>
      </w:tblCellMar>
    </w:tblPr>
  </w:style>
  <w:style w:type="table" w:styleId="1294" w:customStyle="1">
    <w:name w:val="List Table 1 Light - Accent 2"/>
    <w:uiPriority w:val="99"/>
    <w:qFormat/>
    <w:tblPr>
      <w:tblCellMar>
        <w:left w:w="0" w:type="dxa"/>
        <w:top w:w="0" w:type="dxa"/>
        <w:right w:w="0" w:type="dxa"/>
        <w:bottom w:w="0" w:type="dxa"/>
      </w:tblCellMar>
    </w:tblPr>
  </w:style>
  <w:style w:type="table" w:styleId="1295" w:customStyle="1">
    <w:name w:val="List Table 1 Light - Accent 3"/>
    <w:uiPriority w:val="99"/>
    <w:qFormat/>
    <w:tblPr>
      <w:tblCellMar>
        <w:left w:w="0" w:type="dxa"/>
        <w:top w:w="0" w:type="dxa"/>
        <w:right w:w="0" w:type="dxa"/>
        <w:bottom w:w="0" w:type="dxa"/>
      </w:tblCellMar>
    </w:tblPr>
  </w:style>
  <w:style w:type="table" w:styleId="1296" w:customStyle="1">
    <w:name w:val="List Table 1 Light - Accent 4"/>
    <w:uiPriority w:val="99"/>
    <w:qFormat/>
    <w:tblPr>
      <w:tblCellMar>
        <w:left w:w="0" w:type="dxa"/>
        <w:top w:w="0" w:type="dxa"/>
        <w:right w:w="0" w:type="dxa"/>
        <w:bottom w:w="0" w:type="dxa"/>
      </w:tblCellMar>
    </w:tblPr>
  </w:style>
  <w:style w:type="table" w:styleId="1297" w:customStyle="1">
    <w:name w:val="List Table 1 Light - Accent 5"/>
    <w:uiPriority w:val="99"/>
    <w:qFormat/>
    <w:tblPr>
      <w:tblCellMar>
        <w:left w:w="0" w:type="dxa"/>
        <w:top w:w="0" w:type="dxa"/>
        <w:right w:w="0" w:type="dxa"/>
        <w:bottom w:w="0" w:type="dxa"/>
      </w:tblCellMar>
    </w:tblPr>
  </w:style>
  <w:style w:type="table" w:styleId="1298" w:customStyle="1">
    <w:name w:val="List Table 1 Light - Accent 6"/>
    <w:uiPriority w:val="99"/>
    <w:qFormat/>
    <w:tblPr>
      <w:tblCellMar>
        <w:left w:w="0" w:type="dxa"/>
        <w:top w:w="0" w:type="dxa"/>
        <w:right w:w="0" w:type="dxa"/>
        <w:bottom w:w="0" w:type="dxa"/>
      </w:tblCellMar>
    </w:tblPr>
  </w:style>
  <w:style w:type="table" w:styleId="129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0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07"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1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19"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cPr>
      <w:shd w:val="clear" w:color="7f7f7f" w:fill="7f7f7f"/>
    </w:tcPr>
  </w:style>
  <w:style w:type="table" w:styleId="13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13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cPr>
      <w:shd w:val="clear" w:color="d99695" w:fill="d99695"/>
    </w:tcPr>
  </w:style>
  <w:style w:type="table" w:styleId="13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cPr>
      <w:shd w:val="clear" w:color="c3d69b" w:fill="c3d69b"/>
    </w:tcPr>
  </w:style>
  <w:style w:type="table" w:styleId="13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1325"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1326"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132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28"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329"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33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33"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33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33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3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37"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338"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339"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34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41" w:customStyle="1">
    <w:name w:val="Lined - Accent"/>
    <w:uiPriority w:val="99"/>
    <w:qFormat/>
    <w:rPr>
      <w:color w:val="404040"/>
    </w:rPr>
    <w:tblPr>
      <w:tblCellMar>
        <w:left w:w="0" w:type="dxa"/>
        <w:top w:w="0" w:type="dxa"/>
        <w:right w:w="0" w:type="dxa"/>
        <w:bottom w:w="0" w:type="dxa"/>
      </w:tblCellMar>
    </w:tblPr>
  </w:style>
  <w:style w:type="table" w:styleId="1342" w:customStyle="1">
    <w:name w:val="Lined - Accent 1"/>
    <w:uiPriority w:val="99"/>
    <w:qFormat/>
    <w:rPr>
      <w:color w:val="404040"/>
    </w:rPr>
    <w:tblPr>
      <w:tblCellMar>
        <w:left w:w="0" w:type="dxa"/>
        <w:top w:w="0" w:type="dxa"/>
        <w:right w:w="0" w:type="dxa"/>
        <w:bottom w:w="0" w:type="dxa"/>
      </w:tblCellMar>
    </w:tblPr>
  </w:style>
  <w:style w:type="table" w:styleId="1343" w:customStyle="1">
    <w:name w:val="Lined - Accent 2"/>
    <w:uiPriority w:val="99"/>
    <w:qFormat/>
    <w:rPr>
      <w:color w:val="404040"/>
    </w:rPr>
    <w:tblPr>
      <w:tblCellMar>
        <w:left w:w="0" w:type="dxa"/>
        <w:top w:w="0" w:type="dxa"/>
        <w:right w:w="0" w:type="dxa"/>
        <w:bottom w:w="0" w:type="dxa"/>
      </w:tblCellMar>
    </w:tblPr>
  </w:style>
  <w:style w:type="table" w:styleId="1344" w:customStyle="1">
    <w:name w:val="Lined - Accent 3"/>
    <w:uiPriority w:val="99"/>
    <w:rPr>
      <w:color w:val="404040"/>
    </w:rPr>
    <w:tblPr>
      <w:tblCellMar>
        <w:left w:w="0" w:type="dxa"/>
        <w:top w:w="0" w:type="dxa"/>
        <w:right w:w="0" w:type="dxa"/>
        <w:bottom w:w="0" w:type="dxa"/>
      </w:tblCellMar>
    </w:tblPr>
  </w:style>
  <w:style w:type="table" w:styleId="1345" w:customStyle="1">
    <w:name w:val="Lined - Accent 4"/>
    <w:uiPriority w:val="99"/>
    <w:qFormat/>
    <w:rPr>
      <w:color w:val="404040"/>
    </w:rPr>
    <w:tblPr>
      <w:tblCellMar>
        <w:left w:w="0" w:type="dxa"/>
        <w:top w:w="0" w:type="dxa"/>
        <w:right w:w="0" w:type="dxa"/>
        <w:bottom w:w="0" w:type="dxa"/>
      </w:tblCellMar>
    </w:tblPr>
  </w:style>
  <w:style w:type="table" w:styleId="1346" w:customStyle="1">
    <w:name w:val="Lined - Accent 5"/>
    <w:uiPriority w:val="99"/>
    <w:qFormat/>
    <w:rPr>
      <w:color w:val="404040"/>
    </w:rPr>
    <w:tblPr>
      <w:tblCellMar>
        <w:left w:w="0" w:type="dxa"/>
        <w:top w:w="0" w:type="dxa"/>
        <w:right w:w="0" w:type="dxa"/>
        <w:bottom w:w="0" w:type="dxa"/>
      </w:tblCellMar>
    </w:tblPr>
  </w:style>
  <w:style w:type="table" w:styleId="1347" w:customStyle="1">
    <w:name w:val="Lined - Accent 6"/>
    <w:uiPriority w:val="99"/>
    <w:qFormat/>
    <w:rPr>
      <w:color w:val="404040"/>
    </w:rPr>
    <w:tblPr>
      <w:tblCellMar>
        <w:left w:w="0" w:type="dxa"/>
        <w:top w:w="0" w:type="dxa"/>
        <w:right w:w="0" w:type="dxa"/>
        <w:bottom w:w="0" w:type="dxa"/>
      </w:tblCellMar>
    </w:tblPr>
  </w:style>
  <w:style w:type="table" w:styleId="1348"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4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5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5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5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5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2" w:customStyle="1">
    <w:name w:val="中等深浅网格 1 - 着色 21"/>
    <w:basedOn w:val="763"/>
    <w:uiPriority w:val="0"/>
    <w:qFormat/>
    <w:rPr>
      <w:sz w:val="21"/>
      <w:szCs w:val="24"/>
    </w:rPr>
    <w:tblPr>
      <w:tblCellMar>
        <w:left w:w="108" w:type="dxa"/>
        <w:top w:w="0" w:type="dxa"/>
        <w:right w:w="108" w:type="dxa"/>
        <w:bottom w:w="0" w:type="dxa"/>
      </w:tblCellMar>
    </w:tblPr>
  </w:style>
  <w:style w:type="table" w:styleId="1363"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364" w:customStyle="1">
    <w:name w:val="网格型1"/>
    <w:basedOn w:val="763"/>
    <w:uiPriority w:val="59"/>
    <w:qFormat/>
    <w:rPr>
      <w:rFonts w:ascii="Calibri" w:hAnsi="Calibri"/>
      <w:sz w:val="21"/>
      <w:szCs w:val="22"/>
    </w:rPr>
    <w:tblPr>
      <w:tblCellMar>
        <w:left w:w="108" w:type="dxa"/>
        <w:top w:w="0" w:type="dxa"/>
        <w:right w:w="108" w:type="dxa"/>
        <w:bottom w:w="0" w:type="dxa"/>
      </w:tblCellMar>
    </w:tblPr>
  </w:style>
  <w:style w:type="table" w:styleId="1365" w:customStyle="1">
    <w:name w:val="网格型2"/>
    <w:basedOn w:val="763"/>
    <w:uiPriority w:val="0"/>
    <w:qFormat/>
    <w:pPr>
      <w:jc w:val="both"/>
      <w:widowControl w:val="off"/>
    </w:pPr>
    <w:rPr>
      <w:rFonts w:ascii="Calibri" w:hAnsi="Calibri"/>
    </w:rPr>
    <w:tblPr>
      <w:tblCellMar>
        <w:left w:w="108" w:type="dxa"/>
        <w:top w:w="0" w:type="dxa"/>
        <w:right w:w="108" w:type="dxa"/>
        <w:bottom w:w="0" w:type="dxa"/>
      </w:tblCellMar>
    </w:tblPr>
  </w:style>
  <w:style w:type="table" w:styleId="1366" w:customStyle="1">
    <w:name w:val="网格型3"/>
    <w:basedOn w:val="7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7" w:customStyle="1">
    <w:name w:val="网格型4"/>
    <w:basedOn w:val="7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68" w:customStyle="1">
    <w:name w:val="font61"/>
    <w:basedOn w:val="762"/>
    <w:uiPriority w:val="0"/>
    <w:rPr>
      <w:rFonts w:hint="eastAsia" w:ascii="宋体" w:hAnsi="宋体" w:eastAsia="宋体" w:cs="宋体"/>
      <w:color w:val="000000"/>
      <w:sz w:val="20"/>
      <w:szCs w:val="20"/>
      <w:u w:val="none"/>
    </w:rPr>
  </w:style>
  <w:style w:type="paragraph" w:styleId="1369" w:customStyle="1">
    <w:name w:val="TOC Heading"/>
    <w:basedOn w:val="753"/>
    <w:next w:val="752"/>
    <w:uiPriority w:val="0"/>
    <w:unhideWhenUsed/>
    <w:qFormat/>
    <w:pPr>
      <w:jc w:val="both"/>
      <w:spacing w:before="340" w:after="330" w:line="578" w:lineRule="auto"/>
      <w:outlineLvl w:val="9"/>
    </w:pPr>
    <w:rPr>
      <w:rFonts w:ascii="Times New Roman"/>
      <w:bCs/>
      <w:sz w:val="44"/>
      <w:szCs w:val="44"/>
    </w:rPr>
  </w:style>
  <w:style w:type="paragraph" w:styleId="1370" w:customStyle="1">
    <w:name w:val="_Style 615"/>
    <w:uiPriority w:val="0"/>
    <w:pPr>
      <w:jc w:val="both"/>
      <w:widowControl w:val="off"/>
    </w:pPr>
    <w:rPr>
      <w:rFonts w:ascii="Times New Roman" w:hAnsi="Times New Roman" w:eastAsia="宋体" w:cs="Times New Roman"/>
      <w:sz w:val="21"/>
      <w:szCs w:val="24"/>
      <w:lang w:val="en-US" w:eastAsia="zh-CN" w:bidi="ar-SA"/>
    </w:rPr>
  </w:style>
  <w:style w:type="character" w:styleId="1371" w:customStyle="1">
    <w:name w:val="正文文本 (9)_"/>
    <w:link w:val="1372"/>
    <w:uiPriority w:val="0"/>
    <w:rPr>
      <w:rFonts w:ascii="宋体" w:hAnsi="宋体"/>
      <w:sz w:val="18"/>
      <w:szCs w:val="18"/>
      <w:shd w:val="clear" w:color="auto" w:fill="ffffff"/>
    </w:rPr>
  </w:style>
  <w:style w:type="paragraph" w:styleId="1372" w:customStyle="1">
    <w:name w:val="正文文本 (9)1"/>
    <w:basedOn w:val="752"/>
    <w:link w:val="1371"/>
    <w:uiPriority w:val="0"/>
    <w:pPr>
      <w:jc w:val="left"/>
      <w:spacing w:line="240" w:lineRule="atLeast"/>
      <w:shd w:val="clear" w:color="auto" w:fill="ffffff"/>
    </w:pPr>
    <w:rPr>
      <w:rFonts w:ascii="宋体" w:hAnsi="宋体"/>
      <w:sz w:val="18"/>
      <w:szCs w:val="18"/>
    </w:rPr>
  </w:style>
  <w:style w:type="character" w:styleId="1373" w:customStyle="1">
    <w:name w:val="正文文本 (13)11"/>
    <w:uiPriority w:val="0"/>
    <w:rPr>
      <w:rFonts w:ascii="宋体" w:hAnsi="宋体"/>
      <w:b/>
      <w:bCs/>
      <w:color w:val="000000"/>
      <w:spacing w:val="0"/>
      <w:position w:val="0"/>
      <w:shd w:val="clear" w:color="auto" w:fill="ffffff"/>
      <w:lang w:val="en-US"/>
    </w:rPr>
  </w:style>
  <w:style w:type="character" w:styleId="1374" w:customStyle="1">
    <w:name w:val="正文文本 (13) + 9.5 pt"/>
    <w:uiPriority w:val="0"/>
    <w:rPr>
      <w:rFonts w:ascii="宋体" w:hAnsi="宋体"/>
      <w:b/>
      <w:bCs/>
      <w:color w:val="000000"/>
      <w:spacing w:val="0"/>
      <w:position w:val="0"/>
      <w:sz w:val="19"/>
      <w:szCs w:val="19"/>
      <w:shd w:val="clear" w:color="auto" w:fill="ffffff"/>
    </w:rPr>
  </w:style>
  <w:style w:type="character" w:styleId="1375" w:customStyle="1">
    <w:name w:val="正文文本 (13)_"/>
    <w:link w:val="1376"/>
    <w:uiPriority w:val="0"/>
    <w:rPr>
      <w:rFonts w:ascii="宋体" w:hAnsi="宋体"/>
      <w:b/>
      <w:bCs/>
      <w:shd w:val="clear" w:color="auto" w:fill="ffffff"/>
    </w:rPr>
  </w:style>
  <w:style w:type="paragraph" w:styleId="1376" w:customStyle="1">
    <w:name w:val="正文文本 (13)1"/>
    <w:basedOn w:val="752"/>
    <w:link w:val="1375"/>
    <w:uiPriority w:val="0"/>
    <w:pPr>
      <w:ind w:hanging="540"/>
      <w:jc w:val="left"/>
      <w:spacing w:after="180" w:line="240" w:lineRule="exact"/>
      <w:shd w:val="clear" w:color="auto" w:fill="ffffff"/>
    </w:pPr>
    <w:rPr>
      <w:rFonts w:ascii="宋体" w:hAnsi="宋体"/>
      <w:b/>
      <w:bCs/>
      <w:sz w:val="20"/>
      <w:szCs w:val="20"/>
    </w:rPr>
  </w:style>
  <w:style w:type="character" w:styleId="1377" w:customStyle="1">
    <w:name w:val="正文文本 (13)10"/>
    <w:uiPriority w:val="0"/>
    <w:rPr>
      <w:rFonts w:ascii="宋体" w:hAnsi="宋体"/>
      <w:b/>
      <w:bCs/>
      <w:color w:val="000000"/>
      <w:spacing w:val="0"/>
      <w:position w:val="0"/>
      <w:shd w:val="clear" w:color="auto" w:fill="ffffff"/>
      <w:lang w:val="zh-TW"/>
    </w:rPr>
  </w:style>
  <w:style w:type="character" w:styleId="1378" w:customStyle="1">
    <w:name w:val="正文文本 (9)"/>
    <w:uiPriority w:val="0"/>
    <w:rPr>
      <w:rFonts w:ascii="宋体" w:hAnsi="宋体"/>
      <w:color w:val="000000"/>
      <w:spacing w:val="0"/>
      <w:position w:val="0"/>
      <w:sz w:val="18"/>
      <w:szCs w:val="18"/>
      <w:shd w:val="clear" w:color="auto" w:fill="ffffff"/>
      <w:lang w:val="en-US"/>
    </w:rPr>
  </w:style>
  <w:style w:type="character" w:styleId="1379" w:customStyle="1">
    <w:name w:val="正文文本 (13) + 9.5 pt2"/>
    <w:uiPriority w:val="0"/>
    <w:rPr>
      <w:rFonts w:ascii="宋体" w:hAnsi="宋体"/>
      <w:b/>
      <w:bCs/>
      <w:color w:val="000000"/>
      <w:spacing w:val="0"/>
      <w:position w:val="0"/>
      <w:sz w:val="19"/>
      <w:szCs w:val="19"/>
      <w:shd w:val="clear" w:color="auto" w:fill="ffffff"/>
    </w:rPr>
  </w:style>
  <w:style w:type="paragraph" w:styleId="1380" w:customStyle="1">
    <w:name w:val="默认段落字体 Para Char"/>
    <w:basedOn w:val="752"/>
    <w:uiPriority w:val="0"/>
    <w:pPr>
      <w:ind w:left="1350" w:hanging="720"/>
      <w:tabs>
        <w:tab w:val="left" w:pos="720" w:leader="none"/>
        <w:tab w:val="left" w:pos="1350" w:leader="none"/>
      </w:tabs>
    </w:pPr>
    <w:rPr>
      <w:rFonts w:ascii="Calibri" w:hAnsi="Calibri"/>
    </w:rPr>
  </w:style>
  <w:style w:type="paragraph" w:styleId="1381" w:customStyle="1">
    <w:name w:val="Address"/>
    <w:basedOn w:val="752"/>
    <w:next w:val="752"/>
    <w:uiPriority w:val="0"/>
    <w:pPr>
      <w:jc w:val="left"/>
    </w:pPr>
    <w:rPr>
      <w:rFonts w:ascii="Calibri" w:hAnsi="Calibri"/>
      <w:i/>
      <w:sz w:val="24"/>
      <w:szCs w:val="20"/>
    </w:rPr>
  </w:style>
  <w:style w:type="character" w:styleId="1382" w:customStyle="1">
    <w:name w:val="标题5 Char Char"/>
    <w:link w:val="1383"/>
    <w:uiPriority w:val="0"/>
    <w:rPr>
      <w:rFonts w:ascii="Arial" w:hAnsi="Arial"/>
      <w:b/>
      <w:bCs/>
      <w:sz w:val="24"/>
      <w:szCs w:val="32"/>
    </w:rPr>
  </w:style>
  <w:style w:type="paragraph" w:styleId="1383" w:customStyle="1">
    <w:name w:val="标题5"/>
    <w:basedOn w:val="755"/>
    <w:link w:val="1382"/>
    <w:uiPriority w:val="0"/>
    <w:pPr>
      <w:jc w:val="both"/>
      <w:spacing w:before="260" w:after="260" w:line="413" w:lineRule="auto"/>
    </w:pPr>
    <w:rPr>
      <w:rFonts w:ascii="Arial" w:hAnsi="Arial"/>
      <w:bCs/>
      <w:szCs w:val="32"/>
      <w:u w:val="none"/>
    </w:rPr>
  </w:style>
  <w:style w:type="character" w:styleId="1384" w:customStyle="1">
    <w:name w:val="标题4 Char Char"/>
    <w:link w:val="1385"/>
    <w:uiPriority w:val="0"/>
    <w:rPr>
      <w:rFonts w:ascii="Arial" w:hAnsi="Arial"/>
      <w:b/>
      <w:bCs/>
      <w:sz w:val="24"/>
      <w:szCs w:val="32"/>
    </w:rPr>
  </w:style>
  <w:style w:type="paragraph" w:styleId="1385" w:customStyle="1">
    <w:name w:val="标题4"/>
    <w:basedOn w:val="754"/>
    <w:next w:val="779"/>
    <w:link w:val="1384"/>
    <w:uiPriority w:val="0"/>
    <w:pPr>
      <w:jc w:val="both"/>
      <w:spacing w:before="260" w:after="260" w:line="413" w:lineRule="auto"/>
    </w:pPr>
    <w:rPr>
      <w:rFonts w:eastAsia="宋体"/>
      <w:bCs/>
      <w:sz w:val="24"/>
      <w:szCs w:val="32"/>
    </w:rPr>
  </w:style>
  <w:style w:type="character" w:styleId="1386" w:customStyle="1">
    <w:name w:val="明显引用 Char1"/>
    <w:uiPriority w:val="99"/>
    <w:rPr>
      <w:b/>
      <w:bCs/>
      <w:i/>
      <w:iCs/>
      <w:color w:val="4f81bd"/>
    </w:rPr>
  </w:style>
  <w:style w:type="paragraph" w:styleId="1387"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character" w:styleId="1388" w:customStyle="1">
    <w:name w:val="Subtle Emphasis"/>
    <w:uiPriority w:val="0"/>
    <w:qFormat/>
    <w:rPr>
      <w:i/>
      <w:iCs/>
      <w:color w:val="808080"/>
    </w:rPr>
  </w:style>
  <w:style w:type="character" w:styleId="1389" w:customStyle="1">
    <w:name w:val="Intense Reference"/>
    <w:uiPriority w:val="0"/>
    <w:qFormat/>
    <w:rPr>
      <w:b/>
      <w:bCs/>
      <w:smallCaps/>
      <w:color w:val="c0504d"/>
      <w:spacing w:val="5"/>
      <w:u w:val="single"/>
    </w:rPr>
  </w:style>
  <w:style w:type="character" w:styleId="1390" w:customStyle="1">
    <w:name w:val="Book Title"/>
    <w:uiPriority w:val="0"/>
    <w:qFormat/>
    <w:rPr>
      <w:b/>
      <w:bCs/>
      <w:smallCaps/>
      <w:spacing w:val="5"/>
    </w:rPr>
  </w:style>
  <w:style w:type="character" w:styleId="1391" w:customStyle="1">
    <w:name w:val="Intense Emphasis"/>
    <w:uiPriority w:val="0"/>
    <w:qFormat/>
    <w:rPr>
      <w:b/>
      <w:bCs/>
      <w:i/>
      <w:iCs/>
      <w:color w:val="4f81bd"/>
    </w:rPr>
  </w:style>
  <w:style w:type="character" w:styleId="1392" w:customStyle="1">
    <w:name w:val="textcontents"/>
    <w:uiPriority w:val="0"/>
    <w:rPr>
      <w:rFonts w:cs="Times New Roman"/>
    </w:rPr>
  </w:style>
  <w:style w:type="character" w:styleId="1393" w:customStyle="1">
    <w:name w:val="Subtle Reference"/>
    <w:uiPriority w:val="0"/>
    <w:qFormat/>
    <w:rPr>
      <w:smallCaps/>
      <w:color w:val="c0504d"/>
      <w:u w:val="single"/>
    </w:rPr>
  </w:style>
  <w:style w:type="character" w:styleId="1394" w:customStyle="1">
    <w:name w:val="批注文字 Char Char"/>
    <w:uiPriority w:val="0"/>
    <w:rPr>
      <w:rFonts w:ascii="宋体" w:hAnsi="Times New Roman" w:eastAsia="宋体" w:cs="Times New Roman"/>
      <w:sz w:val="28"/>
      <w:szCs w:val="20"/>
    </w:rPr>
  </w:style>
  <w:style w:type="paragraph" w:styleId="1395" w:customStyle="1">
    <w:name w:val="Revision"/>
    <w:uiPriority w:val="0"/>
    <w:rPr>
      <w:rFonts w:ascii="Times New Roman" w:hAnsi="Times New Roman" w:eastAsia="宋体" w:cs="Times New Roman"/>
      <w:sz w:val="21"/>
      <w:szCs w:val="24"/>
      <w:lang w:val="en-US" w:eastAsia="zh-CN" w:bidi="ar-SA"/>
    </w:rPr>
  </w:style>
  <w:style w:type="paragraph" w:styleId="1396" w:customStyle="1">
    <w:name w:val="样式 标题 2 + Times New Roman 四号 非加粗 段前: 5 磅 段后: 0 磅 行距: 固定值 20..."/>
    <w:basedOn w:val="754"/>
    <w:uiPriority w:val="0"/>
    <w:pPr>
      <w:jc w:val="both"/>
      <w:spacing w:before="100" w:line="400" w:lineRule="exact"/>
    </w:pPr>
    <w:rPr>
      <w:rFonts w:ascii="Times New Roman" w:hAnsi="Times New Roman" w:cs="宋体"/>
      <w:b w:val="0"/>
      <w:sz w:val="28"/>
      <w:lang w:val="zh-CN" w:eastAsia="zh-CN"/>
    </w:rPr>
  </w:style>
  <w:style w:type="paragraph" w:styleId="1397" w:customStyle="1">
    <w:name w:val="样式 标题 3 + (中文) 黑体 小四 非加粗 段前: 7.8 磅 段后: 0 磅 行距: 固定值 20 磅"/>
    <w:basedOn w:val="755"/>
    <w:uiPriority w:val="0"/>
    <w:pPr>
      <w:jc w:val="both"/>
      <w:spacing w:before="0" w:after="0" w:line="400" w:lineRule="exact"/>
    </w:pPr>
    <w:rPr>
      <w:rFonts w:ascii="Times New Roman" w:eastAsia="黑体" w:cs="宋体"/>
      <w:b w:val="0"/>
      <w:u w:val="none"/>
    </w:rPr>
  </w:style>
  <w:style w:type="paragraph" w:styleId="1398" w:customStyle="1">
    <w:name w:val="空半行"/>
    <w:basedOn w:val="752"/>
    <w:uiPriority w:val="0"/>
    <w:pPr>
      <w:spacing w:line="120" w:lineRule="exact"/>
    </w:pPr>
    <w:rPr>
      <w:rFonts w:eastAsia="仿宋_GB2312"/>
      <w:color w:val="ffffff"/>
      <w:sz w:val="30"/>
      <w:szCs w:val="20"/>
    </w:rPr>
  </w:style>
  <w:style w:type="paragraph" w:styleId="1399" w:customStyle="1">
    <w:name w:val="flNote"/>
    <w:basedOn w:val="752"/>
    <w:uiPriority w:val="0"/>
    <w:pPr>
      <w:jc w:val="center"/>
      <w:spacing w:before="320" w:after="160" w:line="360" w:lineRule="atLeast"/>
    </w:pPr>
    <w:rPr>
      <w:rFonts w:ascii="Arial" w:eastAsia="黑体"/>
      <w:sz w:val="30"/>
      <w:szCs w:val="20"/>
    </w:rPr>
  </w:style>
  <w:style w:type="character" w:styleId="1400" w:customStyle="1">
    <w:name w:val="font21"/>
    <w:uiPriority w:val="0"/>
    <w:qFormat/>
    <w:rPr>
      <w:rFonts w:hint="default" w:ascii="Times New Roman" w:hAnsi="Times New Roman" w:cs="Times New Roman"/>
      <w:color w:val="000000"/>
      <w:sz w:val="20"/>
      <w:szCs w:val="20"/>
      <w:u w:val="none"/>
    </w:rPr>
  </w:style>
  <w:style w:type="paragraph" w:styleId="1401" w:customStyle="1">
    <w:name w:val="Header or footer|2"/>
    <w:basedOn w:val="752"/>
    <w:uiPriority w:val="0"/>
    <w:qFormat/>
    <w:pPr>
      <w:jc w:val="left"/>
    </w:pPr>
    <w:rPr>
      <w:sz w:val="20"/>
      <w:szCs w:val="20"/>
      <w:lang w:val="zh-TW" w:eastAsia="zh-TW" w:bidi="zh-TW"/>
    </w:rPr>
  </w:style>
  <w:style w:type="numbering" w:styleId="142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BD57E-A746-49F1-803B-8E226DE75319}"/>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陈工</cp:lastModifiedBy>
  <cp:revision>616</cp:revision>
  <dcterms:created xsi:type="dcterms:W3CDTF">2024-05-23T01:51:00Z</dcterms:created>
  <dcterms:modified xsi:type="dcterms:W3CDTF">2025-12-18T07:45:39Z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039274BC18DA4647A97E94837EE3CECC_13</vt:lpwstr>
  </property>
  <property fmtid="{D5CDD505-2E9C-101B-9397-08002B2CF9AE}" pid="4" name="KSOTemplateDocerSaveRecord">
    <vt:lpwstr>eyJoZGlkIjoiYmQ3NjQxYmZmN2ZkODIxYWNiNTEzMzQyMTZmNzQ1MmMiLCJ1c2VySWQiOiIxMDgzODYyNzYzIn0=</vt:lpwstr>
  </property>
</Properties>
</file>